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76741E" w:rsidTr="00B11952">
        <w:trPr>
          <w:trHeight w:hRule="exact" w:val="851"/>
        </w:trPr>
        <w:tc>
          <w:tcPr>
            <w:tcW w:w="1280" w:type="dxa"/>
            <w:tcBorders>
              <w:bottom w:val="single" w:sz="4" w:space="0" w:color="auto"/>
            </w:tcBorders>
          </w:tcPr>
          <w:p w:rsidR="0076741E" w:rsidRDefault="0076741E" w:rsidP="00B11952">
            <w:bookmarkStart w:id="0" w:name="_GoBack"/>
            <w:bookmarkEnd w:id="0"/>
          </w:p>
        </w:tc>
        <w:tc>
          <w:tcPr>
            <w:tcW w:w="2273" w:type="dxa"/>
            <w:tcBorders>
              <w:bottom w:val="single" w:sz="4" w:space="0" w:color="auto"/>
            </w:tcBorders>
            <w:vAlign w:val="bottom"/>
          </w:tcPr>
          <w:p w:rsidR="0076741E" w:rsidRPr="00B11952" w:rsidRDefault="0076741E" w:rsidP="00B11952">
            <w:pPr>
              <w:spacing w:after="80" w:line="300" w:lineRule="exact"/>
              <w:rPr>
                <w:sz w:val="28"/>
              </w:rPr>
            </w:pPr>
            <w:r w:rsidRPr="00B11952">
              <w:rPr>
                <w:sz w:val="28"/>
              </w:rPr>
              <w:t>Naciones Unidas</w:t>
            </w:r>
          </w:p>
        </w:tc>
        <w:tc>
          <w:tcPr>
            <w:tcW w:w="6086" w:type="dxa"/>
            <w:gridSpan w:val="2"/>
            <w:tcBorders>
              <w:bottom w:val="single" w:sz="4" w:space="0" w:color="auto"/>
            </w:tcBorders>
            <w:vAlign w:val="bottom"/>
          </w:tcPr>
          <w:p w:rsidR="0076741E" w:rsidRDefault="0076741E" w:rsidP="00747232">
            <w:pPr>
              <w:jc w:val="right"/>
            </w:pPr>
            <w:r w:rsidRPr="00B11952">
              <w:rPr>
                <w:color w:val="000000"/>
                <w:sz w:val="40"/>
              </w:rPr>
              <w:t>E</w:t>
            </w:r>
            <w:r w:rsidRPr="00B11952">
              <w:rPr>
                <w:color w:val="000000"/>
              </w:rPr>
              <w:t>/C.12</w:t>
            </w:r>
            <w:r w:rsidRPr="0045177D">
              <w:t>/</w:t>
            </w:r>
            <w:r>
              <w:t>VEN</w:t>
            </w:r>
            <w:r w:rsidRPr="0045177D">
              <w:t>/CO/</w:t>
            </w:r>
            <w:r>
              <w:t>3</w:t>
            </w:r>
          </w:p>
        </w:tc>
      </w:tr>
      <w:tr w:rsidR="0076741E" w:rsidTr="00B11952">
        <w:trPr>
          <w:trHeight w:hRule="exact" w:val="2835"/>
        </w:trPr>
        <w:tc>
          <w:tcPr>
            <w:tcW w:w="1280" w:type="dxa"/>
            <w:tcBorders>
              <w:top w:val="single" w:sz="4" w:space="0" w:color="auto"/>
              <w:bottom w:val="single" w:sz="12" w:space="0" w:color="auto"/>
            </w:tcBorders>
          </w:tcPr>
          <w:p w:rsidR="0076741E" w:rsidRDefault="00191635" w:rsidP="00B11952">
            <w:pPr>
              <w:spacing w:before="120"/>
              <w:jc w:val="center"/>
            </w:pPr>
            <w:r>
              <w:rPr>
                <w:noProof/>
                <w:lang w:val="en-GB" w:eastAsia="en-GB"/>
              </w:rPr>
              <w:drawing>
                <wp:inline distT="0" distB="0" distL="0" distR="0" wp14:anchorId="5C321A93" wp14:editId="09326D78">
                  <wp:extent cx="714375" cy="5524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76741E" w:rsidRPr="00B11952" w:rsidRDefault="0076741E" w:rsidP="00B11952">
            <w:pPr>
              <w:spacing w:before="120" w:line="420" w:lineRule="exact"/>
              <w:rPr>
                <w:b/>
                <w:sz w:val="40"/>
                <w:szCs w:val="40"/>
              </w:rPr>
            </w:pPr>
            <w:r w:rsidRPr="00B11952">
              <w:rPr>
                <w:b/>
                <w:sz w:val="40"/>
                <w:szCs w:val="40"/>
              </w:rPr>
              <w:t>Consejo Económico y Social</w:t>
            </w:r>
          </w:p>
        </w:tc>
        <w:tc>
          <w:tcPr>
            <w:tcW w:w="2819" w:type="dxa"/>
            <w:tcBorders>
              <w:top w:val="single" w:sz="4" w:space="0" w:color="auto"/>
              <w:bottom w:val="single" w:sz="12" w:space="0" w:color="auto"/>
            </w:tcBorders>
          </w:tcPr>
          <w:p w:rsidR="0076741E" w:rsidRPr="007E2C6D" w:rsidRDefault="0076741E" w:rsidP="00B11952">
            <w:pPr>
              <w:spacing w:before="240" w:line="240" w:lineRule="exact"/>
            </w:pPr>
            <w:r>
              <w:t xml:space="preserve">Distr. </w:t>
            </w:r>
            <w:r w:rsidR="00747232">
              <w:rPr>
                <w:color w:val="000000"/>
              </w:rPr>
              <w:t>general</w:t>
            </w:r>
          </w:p>
          <w:p w:rsidR="0076741E" w:rsidRPr="0045177D" w:rsidRDefault="00747232" w:rsidP="00B11952">
            <w:r>
              <w:t>19</w:t>
            </w:r>
            <w:r w:rsidRPr="0045177D">
              <w:t xml:space="preserve"> </w:t>
            </w:r>
            <w:r w:rsidR="0076741E" w:rsidRPr="0045177D">
              <w:t xml:space="preserve">de </w:t>
            </w:r>
            <w:r w:rsidR="0076741E">
              <w:t>junio</w:t>
            </w:r>
            <w:r w:rsidR="0076741E" w:rsidRPr="0045177D">
              <w:t xml:space="preserve"> de 201</w:t>
            </w:r>
            <w:r w:rsidR="0076741E">
              <w:t>5</w:t>
            </w:r>
          </w:p>
          <w:p w:rsidR="0076741E" w:rsidRPr="0045177D" w:rsidRDefault="0076741E" w:rsidP="00B11952"/>
          <w:p w:rsidR="0076741E" w:rsidRDefault="0076741E" w:rsidP="001C6FB3">
            <w:r>
              <w:t>Original:  e</w:t>
            </w:r>
            <w:r w:rsidRPr="0045177D">
              <w:t>spañol</w:t>
            </w:r>
            <w:r w:rsidR="003F4A57">
              <w:t xml:space="preserve"> </w:t>
            </w:r>
            <w:r w:rsidR="00523E36">
              <w:br/>
            </w:r>
            <w:r w:rsidR="00523E36">
              <w:br/>
            </w:r>
            <w:r w:rsidR="00523E36" w:rsidRPr="009D0E64">
              <w:rPr>
                <w:b/>
              </w:rPr>
              <w:t>Versión no editada</w:t>
            </w:r>
            <w:r>
              <w:br/>
            </w:r>
          </w:p>
        </w:tc>
      </w:tr>
    </w:tbl>
    <w:p w:rsidR="0076741E" w:rsidRDefault="0076741E" w:rsidP="0077524A">
      <w:pPr>
        <w:spacing w:before="120"/>
      </w:pPr>
      <w:r>
        <w:rPr>
          <w:b/>
          <w:sz w:val="24"/>
        </w:rPr>
        <w:t>Comité de Derechos Económicos, Sociales y Culturales</w:t>
      </w:r>
    </w:p>
    <w:p w:rsidR="0076741E" w:rsidRDefault="0076741E" w:rsidP="009A00D0">
      <w:pPr>
        <w:pStyle w:val="HChG"/>
      </w:pPr>
      <w:r>
        <w:tab/>
      </w:r>
      <w:r>
        <w:tab/>
        <w:t xml:space="preserve">Observaciones finales sobre el </w:t>
      </w:r>
      <w:r w:rsidR="004D260C" w:rsidRPr="004D260C">
        <w:t>tercer</w:t>
      </w:r>
      <w:r>
        <w:t xml:space="preserve"> </w:t>
      </w:r>
      <w:r w:rsidRPr="0088474C">
        <w:t xml:space="preserve">informe periódico de </w:t>
      </w:r>
      <w:r>
        <w:t>la República Bolivariana de Venezuela</w:t>
      </w:r>
      <w:r w:rsidR="00747232" w:rsidRPr="009A00D0">
        <w:footnoteReference w:customMarkFollows="1" w:id="1"/>
        <w:t>*</w:t>
      </w:r>
      <w:r>
        <w:rPr>
          <w:color w:val="000000"/>
        </w:rPr>
        <w:tab/>
      </w:r>
      <w:r>
        <w:rPr>
          <w:color w:val="000000"/>
        </w:rPr>
        <w:tab/>
      </w:r>
    </w:p>
    <w:p w:rsidR="0076741E" w:rsidRDefault="0076741E" w:rsidP="007E0A1F">
      <w:pPr>
        <w:pStyle w:val="SingleTxtG"/>
        <w:numPr>
          <w:ilvl w:val="0"/>
          <w:numId w:val="26"/>
        </w:numPr>
        <w:ind w:left="1134" w:firstLine="0"/>
      </w:pPr>
      <w:r>
        <w:t xml:space="preserve">El Comité de Derechos Económicos, Sociales y Culturales examinó el </w:t>
      </w:r>
      <w:r w:rsidRPr="00804ADC">
        <w:t>tercer</w:t>
      </w:r>
      <w:r>
        <w:rPr>
          <w:color w:val="FF0000"/>
        </w:rPr>
        <w:t xml:space="preserve"> </w:t>
      </w:r>
      <w:r>
        <w:t xml:space="preserve">informe periódico de la República Bolivariana de Venezuela sobre la aplicación del Pacto International de Derechos Económicos, Sociales y Culturales (E/C.12/VEN/3) en sus sesiones 24ª y 25ª, celebradas los días 2 y 3 de junio de 2015 (E/C.12/2015/SR.24 y 25), y aprobó en su </w:t>
      </w:r>
      <w:r w:rsidRPr="00771CB6">
        <w:t>50</w:t>
      </w:r>
      <w:r>
        <w:t xml:space="preserve">ª sesión, celebrada el 19 de junio de 2015, las siguientes observaciones finales.  </w:t>
      </w:r>
    </w:p>
    <w:p w:rsidR="0076741E" w:rsidRDefault="0076741E" w:rsidP="00E36BA0">
      <w:pPr>
        <w:pStyle w:val="HChG"/>
      </w:pPr>
      <w:r>
        <w:tab/>
        <w:t>A.</w:t>
      </w:r>
      <w:r>
        <w:tab/>
        <w:t>Introducción</w:t>
      </w:r>
    </w:p>
    <w:p w:rsidR="0076741E" w:rsidRDefault="0076741E" w:rsidP="007E0A1F">
      <w:pPr>
        <w:pStyle w:val="SingleTxtG"/>
        <w:numPr>
          <w:ilvl w:val="0"/>
          <w:numId w:val="26"/>
        </w:numPr>
        <w:ind w:left="1134" w:firstLine="0"/>
      </w:pPr>
      <w:r>
        <w:t xml:space="preserve">El Comité recibe con satisfacción el tercer informe periódico de la República Bolivariana de Venezuela, el documento básico </w:t>
      </w:r>
      <w:r>
        <w:rPr>
          <w:rFonts w:eastAsia="SimSun"/>
          <w:lang w:eastAsia="zh-CN"/>
        </w:rPr>
        <w:t xml:space="preserve">HRI/CORE/VEN/2011 y las respuestas a su lista de cuestiones (E/C.12/VEN/Q/3/Add.1). El Comité </w:t>
      </w:r>
      <w:r>
        <w:rPr>
          <w:lang w:val="es-ES_tradnl"/>
        </w:rPr>
        <w:t xml:space="preserve">celebra el diálogo constructivo mantenido con la delegación de alto nivel </w:t>
      </w:r>
      <w:r w:rsidR="00DA375D">
        <w:rPr>
          <w:lang w:val="es-ES_tradnl"/>
        </w:rPr>
        <w:t xml:space="preserve">y composición paritaria </w:t>
      </w:r>
      <w:r>
        <w:rPr>
          <w:lang w:val="es-ES_tradnl"/>
        </w:rPr>
        <w:t>del Estado parte</w:t>
      </w:r>
      <w:r w:rsidR="00DA375D">
        <w:rPr>
          <w:lang w:val="es-ES_tradnl"/>
        </w:rPr>
        <w:t>,</w:t>
      </w:r>
      <w:r>
        <w:rPr>
          <w:lang w:val="es-ES_tradnl"/>
        </w:rPr>
        <w:t xml:space="preserve">  integrada por expertos de varios ministerios.</w:t>
      </w:r>
      <w:r>
        <w:rPr>
          <w:rFonts w:eastAsia="SimSun"/>
          <w:lang w:val="es-ES_tradnl" w:eastAsia="zh-CN"/>
        </w:rPr>
        <w:t xml:space="preserve"> </w:t>
      </w:r>
    </w:p>
    <w:p w:rsidR="0076741E" w:rsidRDefault="0076741E" w:rsidP="00E36BA0">
      <w:pPr>
        <w:pStyle w:val="HChG"/>
      </w:pPr>
      <w:r>
        <w:tab/>
        <w:t>B.</w:t>
      </w:r>
      <w:r>
        <w:tab/>
        <w:t>Aspectos positivos</w:t>
      </w:r>
    </w:p>
    <w:p w:rsidR="0076741E" w:rsidRDefault="0076741E" w:rsidP="007E0A1F">
      <w:pPr>
        <w:pStyle w:val="SingleTxtG"/>
        <w:numPr>
          <w:ilvl w:val="0"/>
          <w:numId w:val="26"/>
        </w:numPr>
        <w:ind w:left="1134" w:firstLine="0"/>
      </w:pPr>
      <w:r>
        <w:t>El Comité acoge con satisfacción que el Estado parte haya ratificado los siguientes instrumentos internacionales:</w:t>
      </w:r>
    </w:p>
    <w:p w:rsidR="0076741E" w:rsidRDefault="0076741E" w:rsidP="007E0A1F">
      <w:pPr>
        <w:pStyle w:val="SingleTxtG"/>
        <w:numPr>
          <w:ilvl w:val="1"/>
          <w:numId w:val="26"/>
        </w:numPr>
        <w:ind w:left="1134" w:firstLine="564"/>
      </w:pPr>
      <w:r>
        <w:t xml:space="preserve">La Convención sobre los Derechos de las Personas con Discapacidad y su Protocolo Facultativo, el 24 de septiembre de 2013; </w:t>
      </w:r>
    </w:p>
    <w:p w:rsidR="0076741E" w:rsidRDefault="0076741E" w:rsidP="007E0A1F">
      <w:pPr>
        <w:pStyle w:val="SingleTxtG"/>
        <w:numPr>
          <w:ilvl w:val="1"/>
          <w:numId w:val="26"/>
        </w:numPr>
        <w:ind w:left="1134" w:firstLine="564"/>
      </w:pPr>
      <w:r>
        <w:t xml:space="preserve">El Protocolo Facultativo de la Convención de los Derechos del Niño relativo a la participación de niños en los conflictos armados, el 23 de septiembre de 2003; </w:t>
      </w:r>
    </w:p>
    <w:p w:rsidR="0076741E" w:rsidRDefault="0076741E" w:rsidP="007E0A1F">
      <w:pPr>
        <w:pStyle w:val="SingleTxtG"/>
        <w:numPr>
          <w:ilvl w:val="1"/>
          <w:numId w:val="26"/>
        </w:numPr>
        <w:ind w:left="1134" w:firstLine="564"/>
      </w:pPr>
      <w:r>
        <w:t>El Protocolo Facultativo de la Convención de los Derechos del Niño relativo a la venta de niños, la prostitución infantil y la utilización de niños en la pornografía, el 8 de mayo de 2002; y</w:t>
      </w:r>
      <w:r w:rsidRPr="00CA445F">
        <w:t xml:space="preserve"> </w:t>
      </w:r>
    </w:p>
    <w:p w:rsidR="0076741E" w:rsidRDefault="0076741E" w:rsidP="007E0A1F">
      <w:pPr>
        <w:pStyle w:val="SingleTxtG"/>
        <w:numPr>
          <w:ilvl w:val="1"/>
          <w:numId w:val="26"/>
        </w:numPr>
        <w:ind w:left="1134" w:firstLine="564"/>
      </w:pPr>
      <w:r>
        <w:t xml:space="preserve">El Protocolo Facultativo de la Convención sobre la Eliminación de todas las Formas de Discriminación contra la Mujer, el 13 de mayo de 2002. </w:t>
      </w:r>
    </w:p>
    <w:p w:rsidR="0076741E" w:rsidRDefault="0076741E" w:rsidP="007E0A1F">
      <w:pPr>
        <w:pStyle w:val="SingleTxtG"/>
        <w:numPr>
          <w:ilvl w:val="0"/>
          <w:numId w:val="26"/>
        </w:numPr>
        <w:ind w:left="1134" w:firstLine="0"/>
      </w:pPr>
      <w:r>
        <w:t xml:space="preserve">El Comité celebra la adopción de: </w:t>
      </w:r>
    </w:p>
    <w:p w:rsidR="0076741E" w:rsidRDefault="0076741E" w:rsidP="007E0A1F">
      <w:pPr>
        <w:pStyle w:val="SingleTxtG"/>
        <w:numPr>
          <w:ilvl w:val="1"/>
          <w:numId w:val="26"/>
        </w:numPr>
        <w:ind w:left="1134" w:firstLine="564"/>
      </w:pPr>
      <w:r>
        <w:lastRenderedPageBreak/>
        <w:t>La Ley para la Promoción y Protección del Derecho a la Igualdad de las Personas con VIH/SIDA y sus Familiares, en agosto de 2014</w:t>
      </w:r>
      <w:r w:rsidR="009A2A76">
        <w:t>;</w:t>
      </w:r>
    </w:p>
    <w:p w:rsidR="0076741E" w:rsidRDefault="0076741E" w:rsidP="007E0A1F">
      <w:pPr>
        <w:pStyle w:val="SingleTxtG"/>
        <w:numPr>
          <w:ilvl w:val="1"/>
          <w:numId w:val="26"/>
        </w:numPr>
        <w:ind w:left="1134" w:firstLine="564"/>
      </w:pPr>
      <w:r>
        <w:t>La Ley Orgánica del Trabajo, de los Trabajadores y las Trabajadoras, en abril 2012</w:t>
      </w:r>
      <w:r w:rsidR="003F4A57">
        <w:rPr>
          <w:rStyle w:val="FootnoteReference"/>
        </w:rPr>
        <w:t xml:space="preserve"> </w:t>
      </w:r>
      <w:r>
        <w:t xml:space="preserve">; </w:t>
      </w:r>
    </w:p>
    <w:p w:rsidR="0076741E" w:rsidRDefault="0076741E" w:rsidP="007E0A1F">
      <w:pPr>
        <w:pStyle w:val="SingleTxtG"/>
        <w:numPr>
          <w:ilvl w:val="1"/>
          <w:numId w:val="26"/>
        </w:numPr>
        <w:ind w:left="1134" w:firstLine="564"/>
      </w:pPr>
      <w:r>
        <w:t xml:space="preserve">La Ley Orgánica de Educación, en agosto 2009;  </w:t>
      </w:r>
    </w:p>
    <w:p w:rsidR="0076741E" w:rsidRDefault="0076741E" w:rsidP="007E0A1F">
      <w:pPr>
        <w:pStyle w:val="SingleTxtG"/>
        <w:numPr>
          <w:ilvl w:val="1"/>
          <w:numId w:val="26"/>
        </w:numPr>
        <w:ind w:left="1134" w:firstLine="564"/>
      </w:pPr>
      <w:r>
        <w:t>La Ley de Idioma Indígenas, en mayo de 2008; y</w:t>
      </w:r>
    </w:p>
    <w:p w:rsidR="0076741E" w:rsidRDefault="0076741E" w:rsidP="007E0A1F">
      <w:pPr>
        <w:pStyle w:val="SingleTxtG"/>
        <w:numPr>
          <w:ilvl w:val="1"/>
          <w:numId w:val="26"/>
        </w:numPr>
        <w:ind w:left="1134" w:firstLine="564"/>
      </w:pPr>
      <w:r>
        <w:t xml:space="preserve">La Ley de Promoción y Protección de la Lactancia Materna, en septiembre de </w:t>
      </w:r>
      <w:r w:rsidR="00524D77">
        <w:t>2007.</w:t>
      </w:r>
    </w:p>
    <w:p w:rsidR="0076741E" w:rsidRPr="004363D0" w:rsidRDefault="0076741E" w:rsidP="007E0A1F">
      <w:pPr>
        <w:pStyle w:val="SingleTxtG"/>
        <w:numPr>
          <w:ilvl w:val="0"/>
          <w:numId w:val="26"/>
        </w:numPr>
        <w:ind w:left="1134" w:firstLine="0"/>
      </w:pPr>
      <w:r>
        <w:t xml:space="preserve">El Comité toma nota con satisfacción de los progresos realizados por el Estado parte en la lucha contra la pobreza y en la disminución de la desigualdad. </w:t>
      </w:r>
      <w:r w:rsidRPr="0066080F">
        <w:t xml:space="preserve">Asimismo, el Comité celebra los enormes progresos alcanzados por el Estado parte en la lucha contra la desnutrición mediante la expansión del Programa de Alimentación Escolar </w:t>
      </w:r>
      <w:r>
        <w:t>y el subsidio de ali</w:t>
      </w:r>
      <w:r w:rsidRPr="004363D0">
        <w:t xml:space="preserve">mentos a familias de bajos ingresos.  </w:t>
      </w:r>
    </w:p>
    <w:p w:rsidR="004363D0" w:rsidRPr="00AD4E03" w:rsidRDefault="004363D0" w:rsidP="00AD4E03">
      <w:pPr>
        <w:pStyle w:val="SingleTxtG"/>
        <w:numPr>
          <w:ilvl w:val="0"/>
          <w:numId w:val="26"/>
        </w:numPr>
        <w:ind w:left="1134" w:firstLine="0"/>
      </w:pPr>
      <w:r w:rsidRPr="00AD4E03">
        <w:t>El Comité toma nota</w:t>
      </w:r>
      <w:r w:rsidR="00743480">
        <w:t xml:space="preserve"> con satisfacción</w:t>
      </w:r>
      <w:r w:rsidRPr="00AD4E03">
        <w:t xml:space="preserve"> </w:t>
      </w:r>
      <w:r w:rsidR="00DA375D">
        <w:t>d</w:t>
      </w:r>
      <w:r w:rsidRPr="00AD4E03">
        <w:t>el compromiso expresado por la delegación del Estado parte que a pesar de las dificultades económicas  enfrentadas debido, entre otros</w:t>
      </w:r>
      <w:r w:rsidR="00A203AE">
        <w:t xml:space="preserve"> motivos</w:t>
      </w:r>
      <w:r w:rsidRPr="00AD4E03">
        <w:t xml:space="preserve">, a la reducción de ingresos provenientes del petróleo, el Estado parte continuará realizando todos los esfuerzos necesarios para evitar que esa situación afecte la inversión social y la progresiva realización de los derechos económicos, sociales y culturales. </w:t>
      </w:r>
    </w:p>
    <w:p w:rsidR="0076741E" w:rsidRDefault="0076741E" w:rsidP="004A2039">
      <w:pPr>
        <w:pStyle w:val="HChG"/>
      </w:pPr>
      <w:r>
        <w:tab/>
        <w:t>C.</w:t>
      </w:r>
      <w:r>
        <w:tab/>
        <w:t>Principales motivos de preocupación y recomendaciones</w:t>
      </w:r>
    </w:p>
    <w:p w:rsidR="0076741E" w:rsidRDefault="002F2E1A" w:rsidP="00362FEF">
      <w:pPr>
        <w:pStyle w:val="H23G"/>
      </w:pPr>
      <w:r>
        <w:tab/>
      </w:r>
      <w:r>
        <w:tab/>
      </w:r>
      <w:proofErr w:type="spellStart"/>
      <w:r w:rsidR="0076741E">
        <w:t>Justiciabilidad</w:t>
      </w:r>
      <w:proofErr w:type="spellEnd"/>
      <w:r w:rsidR="0076741E">
        <w:t xml:space="preserve"> de los derechos consagrados en el Pacto</w:t>
      </w:r>
    </w:p>
    <w:p w:rsidR="0076741E" w:rsidRPr="00C23F2C" w:rsidRDefault="0076741E" w:rsidP="007E0A1F">
      <w:pPr>
        <w:pStyle w:val="SingleTxtG"/>
        <w:numPr>
          <w:ilvl w:val="0"/>
          <w:numId w:val="26"/>
        </w:numPr>
        <w:ind w:left="1134" w:firstLine="0"/>
        <w:rPr>
          <w:b/>
        </w:rPr>
      </w:pPr>
      <w:r>
        <w:t xml:space="preserve">El Comité toma nota de la información proporcionada por el Estado parte sobre la aplicación de los derechos contenidos en el Pacto por parte de los tribunales nacionales.  Sin embargo, preocupa al Comité la falta de </w:t>
      </w:r>
      <w:r w:rsidR="009A3F5A">
        <w:t>co</w:t>
      </w:r>
      <w:r w:rsidR="00A203AE">
        <w:t xml:space="preserve">herencia </w:t>
      </w:r>
      <w:r>
        <w:t xml:space="preserve">en su aplicación y que según información </w:t>
      </w:r>
      <w:r w:rsidR="00DA375D">
        <w:t xml:space="preserve">recibida </w:t>
      </w:r>
      <w:r>
        <w:t>el Tribunal Supremo de Justicia en algunos casos ha determinado que los derechos económicos, sociales y culturales se encuentran fuera de la esfera de protección judicial.</w:t>
      </w:r>
    </w:p>
    <w:p w:rsidR="0076741E" w:rsidRDefault="0076741E" w:rsidP="009A00D0">
      <w:pPr>
        <w:pStyle w:val="SingleTxtG"/>
        <w:rPr>
          <w:b/>
          <w:lang w:val="es-ES_tradnl"/>
        </w:rPr>
      </w:pPr>
      <w:r>
        <w:rPr>
          <w:b/>
          <w:lang w:val="es-ES_tradnl"/>
        </w:rPr>
        <w:t xml:space="preserve">El Comité recomienda al Estado parte que garantice la aplicabilidad de todos los derechos consagrados en el Pacto y que tome las medidas necesarias para promover la conciencia sobre el contenido de los derechos del Pacto y la posibilidad de invocarlos ante los tribunales, especialmente entre jueces, abogados y agentes del orden, así como miembros de la Asamblea Nacional y otros actores encargados de la aplicación del Pacto, y entre los titulares de los derechos. El Comité también señala a la atención del Estado parte su Observación general Nº 9 (1998), relativa a la aplicación interna del Pacto y le alienta a que ratifique </w:t>
      </w:r>
      <w:r w:rsidRPr="003929CE">
        <w:rPr>
          <w:b/>
        </w:rPr>
        <w:t xml:space="preserve">el Protocolo Facultativo del Pacto </w:t>
      </w:r>
      <w:r w:rsidRPr="009B7165">
        <w:rPr>
          <w:b/>
          <w:bCs/>
        </w:rPr>
        <w:t>Internacional</w:t>
      </w:r>
      <w:r w:rsidRPr="003929CE">
        <w:rPr>
          <w:b/>
        </w:rPr>
        <w:t xml:space="preserve"> de </w:t>
      </w:r>
      <w:r w:rsidRPr="007A3CA0">
        <w:rPr>
          <w:rFonts w:ascii="TimesNewRoman,Bold" w:hAnsi="TimesNewRoman,Bold" w:cs="TimesNewRoman,Bold"/>
          <w:b/>
          <w:bCs/>
          <w:lang w:eastAsia="en-GB"/>
        </w:rPr>
        <w:t>Derechos</w:t>
      </w:r>
      <w:r w:rsidRPr="003929CE">
        <w:rPr>
          <w:b/>
        </w:rPr>
        <w:t xml:space="preserve"> Económicos, Sociales y Culturales</w:t>
      </w:r>
      <w:r>
        <w:rPr>
          <w:b/>
          <w:lang w:val="es-ES_tradnl"/>
        </w:rPr>
        <w:t>.</w:t>
      </w:r>
    </w:p>
    <w:p w:rsidR="0076741E" w:rsidRDefault="0076741E">
      <w:pPr>
        <w:pStyle w:val="H23G"/>
      </w:pPr>
      <w:r>
        <w:tab/>
      </w:r>
      <w:r>
        <w:tab/>
        <w:t xml:space="preserve">Denuncia de la Convención </w:t>
      </w:r>
      <w:r w:rsidRPr="002F2E1A">
        <w:t>Americana</w:t>
      </w:r>
      <w:r>
        <w:t xml:space="preserve"> sobre Derechos Humanos</w:t>
      </w:r>
    </w:p>
    <w:p w:rsidR="0076741E" w:rsidRPr="0014378C" w:rsidRDefault="00C84B21" w:rsidP="007E0A1F">
      <w:pPr>
        <w:pStyle w:val="SingleTxtG"/>
        <w:numPr>
          <w:ilvl w:val="0"/>
          <w:numId w:val="26"/>
        </w:numPr>
        <w:ind w:left="1134" w:firstLine="0"/>
        <w:rPr>
          <w:bCs/>
        </w:rPr>
      </w:pPr>
      <w:r>
        <w:t xml:space="preserve">El Comité toma nota de </w:t>
      </w:r>
      <w:r w:rsidR="0076741E" w:rsidRPr="00EB7F4D">
        <w:rPr>
          <w:bCs/>
        </w:rPr>
        <w:t>la denuncia a la Convención Americana sobre Derechos Humanos</w:t>
      </w:r>
      <w:r w:rsidR="00AD4E03" w:rsidRPr="00EB7F4D">
        <w:rPr>
          <w:bCs/>
        </w:rPr>
        <w:t xml:space="preserve"> y</w:t>
      </w:r>
      <w:r>
        <w:rPr>
          <w:bCs/>
        </w:rPr>
        <w:t xml:space="preserve"> le preocupa que dicha denuncia pueda afectar la protección efectiva de los derechos económicos, sociales y culturales en el Estado parte</w:t>
      </w:r>
      <w:r w:rsidR="0076741E" w:rsidRPr="0014378C">
        <w:rPr>
          <w:bCs/>
        </w:rPr>
        <w:t>.</w:t>
      </w:r>
    </w:p>
    <w:p w:rsidR="0076741E" w:rsidRPr="002333F1" w:rsidRDefault="0076741E" w:rsidP="009A00D0">
      <w:pPr>
        <w:pStyle w:val="SingleTxtG"/>
        <w:rPr>
          <w:b/>
          <w:bCs/>
        </w:rPr>
      </w:pPr>
      <w:r w:rsidRPr="007C243C">
        <w:rPr>
          <w:b/>
          <w:bCs/>
        </w:rPr>
        <w:t xml:space="preserve">El Comité insta al Estado parte a que considere su </w:t>
      </w:r>
      <w:r w:rsidR="00C84B21">
        <w:rPr>
          <w:b/>
          <w:bCs/>
        </w:rPr>
        <w:t xml:space="preserve">reintegración al sistema de protección de </w:t>
      </w:r>
      <w:r w:rsidRPr="00877110">
        <w:rPr>
          <w:b/>
          <w:bCs/>
        </w:rPr>
        <w:t>la Convención Americana sobre Derechos Humanos.</w:t>
      </w:r>
    </w:p>
    <w:p w:rsidR="0076741E" w:rsidRDefault="002F2E1A" w:rsidP="00362FEF">
      <w:pPr>
        <w:pStyle w:val="H23G"/>
      </w:pPr>
      <w:r>
        <w:lastRenderedPageBreak/>
        <w:tab/>
      </w:r>
      <w:r>
        <w:tab/>
      </w:r>
      <w:r w:rsidR="0076741E">
        <w:t xml:space="preserve">Derechos de los pueblos indígenas </w:t>
      </w:r>
    </w:p>
    <w:p w:rsidR="0076741E" w:rsidRDefault="00A203AE" w:rsidP="009A00D0">
      <w:pPr>
        <w:pStyle w:val="SingleTxtG"/>
        <w:numPr>
          <w:ilvl w:val="0"/>
          <w:numId w:val="26"/>
        </w:numPr>
        <w:ind w:left="1134" w:firstLine="0"/>
      </w:pPr>
      <w:r>
        <w:t>Si bien</w:t>
      </w:r>
      <w:r w:rsidR="00471C2C">
        <w:t xml:space="preserve"> e</w:t>
      </w:r>
      <w:r w:rsidR="0076741E">
        <w:t>l Comité nota con satisfacción que el derecho de los pueblos indígenas a ser consultados se encuentra reconocido en el ordenamiento jurídico del Estado parte</w:t>
      </w:r>
      <w:r w:rsidR="00471C2C">
        <w:t xml:space="preserve">, </w:t>
      </w:r>
      <w:r w:rsidR="0076741E">
        <w:t xml:space="preserve">le preocupa </w:t>
      </w:r>
      <w:r w:rsidR="009A3F5A">
        <w:t xml:space="preserve">la información recibida según la cual </w:t>
      </w:r>
      <w:r w:rsidR="0076741E">
        <w:t xml:space="preserve"> la consulta a los pueblos indígenas no se celebr</w:t>
      </w:r>
      <w:r w:rsidR="009A3F5A">
        <w:t>a regularmente y con plenas garantías</w:t>
      </w:r>
      <w:r w:rsidR="0076741E">
        <w:t xml:space="preserve">, especialmente en el otorgamiento de concesiones de exploración y explotación de recursos naturales (Art 1 </w:t>
      </w:r>
      <w:r w:rsidR="00274B58" w:rsidRPr="003929CE">
        <w:t>p</w:t>
      </w:r>
      <w:r w:rsidR="00274B58">
        <w:t>á</w:t>
      </w:r>
      <w:r w:rsidR="00274B58" w:rsidRPr="003929CE">
        <w:t>r</w:t>
      </w:r>
      <w:r w:rsidR="00274B58">
        <w:t>r</w:t>
      </w:r>
      <w:r w:rsidR="00274B58" w:rsidRPr="003929CE">
        <w:t>.</w:t>
      </w:r>
      <w:r w:rsidR="0076741E">
        <w:t xml:space="preserve"> 2). </w:t>
      </w:r>
    </w:p>
    <w:p w:rsidR="00AD4E03" w:rsidRDefault="0076741E" w:rsidP="009A00D0">
      <w:pPr>
        <w:pStyle w:val="SingleTxtG"/>
        <w:rPr>
          <w:b/>
        </w:rPr>
      </w:pPr>
      <w:r>
        <w:rPr>
          <w:b/>
        </w:rPr>
        <w:t>El Comité recomienda al Estado parte que</w:t>
      </w:r>
      <w:r w:rsidR="00AD4E03">
        <w:rPr>
          <w:b/>
        </w:rPr>
        <w:t xml:space="preserve">: </w:t>
      </w:r>
    </w:p>
    <w:p w:rsidR="00AD4E03" w:rsidRPr="00A203AE" w:rsidRDefault="0076741E" w:rsidP="009A00D0">
      <w:pPr>
        <w:pStyle w:val="SingleTxtG"/>
        <w:numPr>
          <w:ilvl w:val="1"/>
          <w:numId w:val="36"/>
        </w:numPr>
        <w:ind w:left="1134" w:firstLine="567"/>
        <w:rPr>
          <w:b/>
        </w:rPr>
      </w:pPr>
      <w:r>
        <w:rPr>
          <w:b/>
        </w:rPr>
        <w:t xml:space="preserve"> </w:t>
      </w:r>
      <w:r w:rsidR="00AD4E03">
        <w:rPr>
          <w:b/>
        </w:rPr>
        <w:t xml:space="preserve">Tome </w:t>
      </w:r>
      <w:r>
        <w:rPr>
          <w:b/>
        </w:rPr>
        <w:t>las medidas necesarias para garantizar la obtención del consentimiento libre, previo e informado de los pueblos indígenas en todo lo que respecta la toma de decisiones susceptible de afectar el ejercicio de sus derechos económicos, sociales y culturales, particularmente en los procesos de concesión de exploración y explotación</w:t>
      </w:r>
      <w:r w:rsidR="00A203AE">
        <w:rPr>
          <w:b/>
        </w:rPr>
        <w:t xml:space="preserve"> de recursos</w:t>
      </w:r>
      <w:r w:rsidRPr="00A203AE">
        <w:rPr>
          <w:b/>
        </w:rPr>
        <w:t xml:space="preserve"> miner</w:t>
      </w:r>
      <w:r w:rsidR="00A203AE">
        <w:rPr>
          <w:b/>
        </w:rPr>
        <w:t xml:space="preserve">os </w:t>
      </w:r>
      <w:r w:rsidRPr="00A203AE">
        <w:rPr>
          <w:b/>
        </w:rPr>
        <w:t>e hidrocarburos</w:t>
      </w:r>
      <w:r w:rsidR="00AD4E03" w:rsidRPr="00A203AE">
        <w:rPr>
          <w:b/>
        </w:rPr>
        <w:t xml:space="preserve">; </w:t>
      </w:r>
    </w:p>
    <w:p w:rsidR="00AD4E03" w:rsidRDefault="00AD4E03" w:rsidP="009A00D0">
      <w:pPr>
        <w:pStyle w:val="SingleTxtG"/>
        <w:numPr>
          <w:ilvl w:val="1"/>
          <w:numId w:val="36"/>
        </w:numPr>
        <w:ind w:left="1134" w:firstLine="567"/>
        <w:rPr>
          <w:b/>
        </w:rPr>
      </w:pPr>
      <w:r>
        <w:rPr>
          <w:b/>
        </w:rPr>
        <w:t>G</w:t>
      </w:r>
      <w:r w:rsidR="0076741E">
        <w:rPr>
          <w:b/>
        </w:rPr>
        <w:t xml:space="preserve">arantice que </w:t>
      </w:r>
      <w:r w:rsidR="00773281">
        <w:rPr>
          <w:b/>
        </w:rPr>
        <w:t>la decisión de los pueblos indígenas</w:t>
      </w:r>
      <w:r w:rsidR="0076741E">
        <w:rPr>
          <w:b/>
        </w:rPr>
        <w:t xml:space="preserve"> sea respetada por todos los agentes tanto gubernamentales como privados en</w:t>
      </w:r>
      <w:r w:rsidR="009374FD">
        <w:rPr>
          <w:b/>
        </w:rPr>
        <w:t xml:space="preserve"> condiciones de</w:t>
      </w:r>
      <w:r w:rsidR="0076741E">
        <w:rPr>
          <w:b/>
        </w:rPr>
        <w:t xml:space="preserve"> completa seguridad</w:t>
      </w:r>
      <w:r>
        <w:rPr>
          <w:b/>
        </w:rPr>
        <w:t xml:space="preserve">; </w:t>
      </w:r>
      <w:r w:rsidR="007313BD">
        <w:rPr>
          <w:b/>
        </w:rPr>
        <w:t>y</w:t>
      </w:r>
    </w:p>
    <w:p w:rsidR="0076741E" w:rsidRPr="00B5167A" w:rsidRDefault="00AD4E03" w:rsidP="009A00D0">
      <w:pPr>
        <w:pStyle w:val="SingleTxtG"/>
        <w:numPr>
          <w:ilvl w:val="1"/>
          <w:numId w:val="36"/>
        </w:numPr>
        <w:ind w:left="1134" w:firstLine="567"/>
        <w:rPr>
          <w:b/>
        </w:rPr>
      </w:pPr>
      <w:r>
        <w:rPr>
          <w:b/>
        </w:rPr>
        <w:t>A</w:t>
      </w:r>
      <w:r w:rsidR="0076741E">
        <w:rPr>
          <w:b/>
        </w:rPr>
        <w:t>dopte las medidas necesarias para completar la demarcación y titulación de tierras y territorios ancestrales de los pueblos indígena</w:t>
      </w:r>
      <w:r w:rsidR="009A3F5A">
        <w:rPr>
          <w:b/>
        </w:rPr>
        <w:t>s</w:t>
      </w:r>
      <w:r w:rsidR="0076741E">
        <w:rPr>
          <w:b/>
        </w:rPr>
        <w:t xml:space="preserve">, a fin de garantizar </w:t>
      </w:r>
      <w:r w:rsidR="0076741E" w:rsidRPr="00B5167A">
        <w:rPr>
          <w:b/>
        </w:rPr>
        <w:t xml:space="preserve">el derecho que tienen los pueblos indígenas a </w:t>
      </w:r>
      <w:r w:rsidR="0076741E" w:rsidRPr="00B5167A">
        <w:rPr>
          <w:b/>
          <w:lang w:eastAsia="en-GB"/>
        </w:rPr>
        <w:t>poseer, utilizar, desarrollar y controlar las tierras, territorios y recursos que poseen en razón de la propiedad tradicional u otro tipo tradicional de ocupación o utilización, así como aquellos que hayan adquirido de otra forma.</w:t>
      </w:r>
    </w:p>
    <w:p w:rsidR="0076741E" w:rsidRPr="003929CE" w:rsidRDefault="002F2E1A" w:rsidP="00362FEF">
      <w:pPr>
        <w:pStyle w:val="H23G"/>
      </w:pPr>
      <w:r>
        <w:tab/>
      </w:r>
      <w:r>
        <w:tab/>
      </w:r>
      <w:r w:rsidR="0076741E" w:rsidRPr="003929CE">
        <w:t xml:space="preserve">Independencia del órgano judicial </w:t>
      </w:r>
    </w:p>
    <w:p w:rsidR="0076741E" w:rsidRPr="003929CE" w:rsidRDefault="0076741E" w:rsidP="009A00D0">
      <w:pPr>
        <w:pStyle w:val="SingleTxtG"/>
        <w:numPr>
          <w:ilvl w:val="0"/>
          <w:numId w:val="26"/>
        </w:numPr>
        <w:ind w:left="1134" w:firstLine="0"/>
      </w:pPr>
      <w:r>
        <w:t>El Comité está preocupado por la información sobre la falta de aplicación del procedimiento legalmente establecido para la designación y destitución de jueces, así como por el gran número de jueces que se encuentran asignados a cargos de forma provis</w:t>
      </w:r>
      <w:r w:rsidR="00DA375D">
        <w:t>ional</w:t>
      </w:r>
      <w:r>
        <w:t xml:space="preserve">, quienes no gozan de estabilidad en </w:t>
      </w:r>
      <w:r w:rsidR="00743480">
        <w:t>sus funciones</w:t>
      </w:r>
      <w:r>
        <w:t>, lo cual puede afectar significativamente su independencia</w:t>
      </w:r>
      <w:r w:rsidR="003F4A57">
        <w:rPr>
          <w:rStyle w:val="FootnoteReference"/>
        </w:rPr>
        <w:t xml:space="preserve"> </w:t>
      </w:r>
      <w:r>
        <w:t xml:space="preserve"> </w:t>
      </w:r>
      <w:r w:rsidRPr="003929CE">
        <w:t>(Art. 2 p</w:t>
      </w:r>
      <w:r w:rsidR="00274B58">
        <w:t>á</w:t>
      </w:r>
      <w:r w:rsidRPr="003929CE">
        <w:t>r</w:t>
      </w:r>
      <w:r w:rsidR="00274B58">
        <w:t>r</w:t>
      </w:r>
      <w:r w:rsidRPr="003929CE">
        <w:t xml:space="preserve">. 1). </w:t>
      </w:r>
    </w:p>
    <w:p w:rsidR="0076741E" w:rsidRPr="003929CE" w:rsidRDefault="0076741E" w:rsidP="009A00D0">
      <w:pPr>
        <w:pStyle w:val="SingleTxtG"/>
      </w:pPr>
      <w:r w:rsidRPr="003929CE">
        <w:rPr>
          <w:b/>
        </w:rPr>
        <w:t xml:space="preserve">El Comité recomienda que el Estado parte adopte las medidas </w:t>
      </w:r>
      <w:r>
        <w:rPr>
          <w:b/>
        </w:rPr>
        <w:t xml:space="preserve">necesarias para garantizar que el proceso de selección y nombramiento de jueces y magistrados, sea realizado de forma transparente a fin que sean nombrados sobre la base de la integridad e idoneidad. Asimismo, el Comité recomienda al Estado parte que adopte las medidas necesarias para garantizar </w:t>
      </w:r>
      <w:r w:rsidRPr="003929CE">
        <w:rPr>
          <w:b/>
        </w:rPr>
        <w:t xml:space="preserve">la independencia del poder judicial. </w:t>
      </w:r>
    </w:p>
    <w:p w:rsidR="0076741E" w:rsidRDefault="002F2E1A" w:rsidP="00362FEF">
      <w:pPr>
        <w:pStyle w:val="H23G"/>
      </w:pPr>
      <w:r>
        <w:tab/>
      </w:r>
      <w:r>
        <w:tab/>
      </w:r>
      <w:r w:rsidR="0076741E">
        <w:t xml:space="preserve">Defensoría del Pueblo </w:t>
      </w:r>
    </w:p>
    <w:p w:rsidR="0076741E" w:rsidRDefault="0076741E" w:rsidP="009A00D0">
      <w:pPr>
        <w:pStyle w:val="SingleTxtG"/>
        <w:numPr>
          <w:ilvl w:val="0"/>
          <w:numId w:val="26"/>
        </w:numPr>
        <w:ind w:left="1134" w:firstLine="0"/>
      </w:pPr>
      <w:r>
        <w:t xml:space="preserve">El Comité nota con preocupación que la Defensoría del Pueblo no ha desempeñado su mandato de conformidad </w:t>
      </w:r>
      <w:r w:rsidR="00773281">
        <w:t xml:space="preserve">con </w:t>
      </w:r>
      <w:r>
        <w:t xml:space="preserve">los Principios relativos al </w:t>
      </w:r>
      <w:r w:rsidR="00741BC0">
        <w:t>e</w:t>
      </w:r>
      <w:r>
        <w:t>statuto</w:t>
      </w:r>
      <w:r w:rsidR="00741BC0">
        <w:t xml:space="preserve"> y funcionamiento</w:t>
      </w:r>
      <w:r>
        <w:t xml:space="preserve"> de las Instituciones Nacionales</w:t>
      </w:r>
      <w:r w:rsidR="00741BC0">
        <w:t xml:space="preserve"> de Protección y Promoción de los Derechos Humanos</w:t>
      </w:r>
      <w:r w:rsidR="00823DA7">
        <w:t xml:space="preserve"> (Principios de París)</w:t>
      </w:r>
      <w:r w:rsidR="008B7A14">
        <w:t xml:space="preserve">, especialmente en lo relativo a su independencia </w:t>
      </w:r>
      <w:r>
        <w:t xml:space="preserve">(Art. 2 </w:t>
      </w:r>
      <w:r w:rsidR="00274B58" w:rsidRPr="003929CE">
        <w:t>p</w:t>
      </w:r>
      <w:r w:rsidR="00274B58">
        <w:t>á</w:t>
      </w:r>
      <w:r w:rsidR="00274B58" w:rsidRPr="003929CE">
        <w:t>r</w:t>
      </w:r>
      <w:r w:rsidR="00274B58">
        <w:t>r</w:t>
      </w:r>
      <w:r w:rsidR="00274B58" w:rsidRPr="003929CE">
        <w:t>.</w:t>
      </w:r>
      <w:r>
        <w:t xml:space="preserve"> 1). </w:t>
      </w:r>
    </w:p>
    <w:p w:rsidR="0076741E" w:rsidRDefault="0076741E" w:rsidP="009A00D0">
      <w:pPr>
        <w:pStyle w:val="SingleTxtG"/>
        <w:rPr>
          <w:b/>
        </w:rPr>
      </w:pPr>
      <w:r w:rsidRPr="002351CE">
        <w:rPr>
          <w:b/>
        </w:rPr>
        <w:t xml:space="preserve">El Comité urge al Estado parte que adopte </w:t>
      </w:r>
      <w:r>
        <w:rPr>
          <w:b/>
        </w:rPr>
        <w:t xml:space="preserve">todas </w:t>
      </w:r>
      <w:r w:rsidRPr="002351CE">
        <w:rPr>
          <w:b/>
        </w:rPr>
        <w:t xml:space="preserve">las medidas necesarias para asegurar que la Defensoría del Pueblo cumpla plenamente con los </w:t>
      </w:r>
      <w:r w:rsidRPr="002351CE">
        <w:rPr>
          <w:b/>
          <w:spacing w:val="-1"/>
        </w:rPr>
        <w:t>Principios de París.</w:t>
      </w:r>
      <w:r w:rsidRPr="0054363E">
        <w:rPr>
          <w:b/>
        </w:rPr>
        <w:t xml:space="preserve"> </w:t>
      </w:r>
    </w:p>
    <w:p w:rsidR="0076741E" w:rsidRDefault="002F2E1A" w:rsidP="00362FEF">
      <w:pPr>
        <w:pStyle w:val="H23G"/>
      </w:pPr>
      <w:r>
        <w:tab/>
      </w:r>
      <w:r>
        <w:tab/>
      </w:r>
      <w:r w:rsidR="0076741E">
        <w:t xml:space="preserve">Corrupción </w:t>
      </w:r>
    </w:p>
    <w:p w:rsidR="0076741E" w:rsidRPr="00522216" w:rsidRDefault="0076741E" w:rsidP="009A00D0">
      <w:pPr>
        <w:pStyle w:val="SingleTxtG"/>
        <w:numPr>
          <w:ilvl w:val="0"/>
          <w:numId w:val="26"/>
        </w:numPr>
        <w:ind w:left="1134" w:firstLine="0"/>
        <w:rPr>
          <w:b/>
        </w:rPr>
      </w:pPr>
      <w:r>
        <w:t xml:space="preserve">A pesar de las medidas adoptadas por el Estado parte para combatir la corrupción, el Comité está preocupado por la falta de información concreta sobre los resultados de casos que han sido investigados y enjuiciados, y por la </w:t>
      </w:r>
      <w:r w:rsidR="00C952A0">
        <w:t>información recibida qu</w:t>
      </w:r>
      <w:r w:rsidR="00B92B38">
        <w:t>e sugiere</w:t>
      </w:r>
      <w:r w:rsidR="00C952A0">
        <w:t xml:space="preserve"> la </w:t>
      </w:r>
      <w:r>
        <w:t>falta de independencia de los órganos que han sido establecidos para prevenirla</w:t>
      </w:r>
      <w:r w:rsidR="00B92B38">
        <w:t xml:space="preserve"> y combatirla</w:t>
      </w:r>
      <w:r>
        <w:t xml:space="preserve">. </w:t>
      </w:r>
    </w:p>
    <w:p w:rsidR="0076741E" w:rsidRDefault="0076741E" w:rsidP="009A00D0">
      <w:pPr>
        <w:pStyle w:val="SingleTxtG"/>
        <w:rPr>
          <w:b/>
        </w:rPr>
      </w:pPr>
      <w:r w:rsidRPr="00522216">
        <w:rPr>
          <w:b/>
        </w:rPr>
        <w:t>El</w:t>
      </w:r>
      <w:r>
        <w:rPr>
          <w:b/>
        </w:rPr>
        <w:t xml:space="preserve"> Comité recomienda al Estado parte que: </w:t>
      </w:r>
    </w:p>
    <w:p w:rsidR="0076741E" w:rsidRPr="009B7165" w:rsidRDefault="0076741E" w:rsidP="009A00D0">
      <w:pPr>
        <w:pStyle w:val="SingleTxtG"/>
        <w:numPr>
          <w:ilvl w:val="1"/>
          <w:numId w:val="36"/>
        </w:numPr>
        <w:ind w:left="1134" w:firstLine="567"/>
        <w:rPr>
          <w:b/>
        </w:rPr>
      </w:pPr>
      <w:r w:rsidRPr="00A65BA3">
        <w:rPr>
          <w:b/>
        </w:rPr>
        <w:lastRenderedPageBreak/>
        <w:t xml:space="preserve">Tome las medidas </w:t>
      </w:r>
      <w:r>
        <w:rPr>
          <w:b/>
        </w:rPr>
        <w:t xml:space="preserve">necesarias </w:t>
      </w:r>
      <w:r w:rsidRPr="00A65BA3">
        <w:rPr>
          <w:b/>
        </w:rPr>
        <w:t xml:space="preserve">para </w:t>
      </w:r>
      <w:r>
        <w:rPr>
          <w:b/>
        </w:rPr>
        <w:t xml:space="preserve">garantizar la </w:t>
      </w:r>
      <w:r w:rsidRPr="00A65BA3">
        <w:rPr>
          <w:b/>
        </w:rPr>
        <w:t xml:space="preserve">independencia </w:t>
      </w:r>
      <w:r>
        <w:rPr>
          <w:b/>
        </w:rPr>
        <w:t>de</w:t>
      </w:r>
      <w:r w:rsidRPr="00A65BA3">
        <w:rPr>
          <w:b/>
        </w:rPr>
        <w:t xml:space="preserve"> los órganos encargados de prevenir y combatir la corrupción</w:t>
      </w:r>
      <w:r w:rsidR="00773281">
        <w:rPr>
          <w:b/>
        </w:rPr>
        <w:t>,</w:t>
      </w:r>
      <w:r w:rsidRPr="00A65BA3">
        <w:rPr>
          <w:b/>
        </w:rPr>
        <w:t xml:space="preserve"> </w:t>
      </w:r>
      <w:r w:rsidR="00B92B38">
        <w:rPr>
          <w:b/>
        </w:rPr>
        <w:t xml:space="preserve"> de acuerdo a</w:t>
      </w:r>
      <w:r w:rsidR="00C952A0">
        <w:rPr>
          <w:b/>
        </w:rPr>
        <w:t xml:space="preserve"> los términos establecidos en la Convención de Naciones Unidas contra la Corrupción</w:t>
      </w:r>
      <w:r w:rsidRPr="00A65BA3">
        <w:rPr>
          <w:b/>
        </w:rPr>
        <w:t>, a fin que puedan l</w:t>
      </w:r>
      <w:r w:rsidRPr="00A65BA3">
        <w:rPr>
          <w:b/>
          <w:lang w:val="es-ES_tradnl"/>
        </w:rPr>
        <w:t>levar a cabo investigaciones independientes e imparciales sobre todos los casos de corrupción, y exija</w:t>
      </w:r>
      <w:r>
        <w:rPr>
          <w:b/>
          <w:lang w:val="es-ES_tradnl"/>
        </w:rPr>
        <w:t>n</w:t>
      </w:r>
      <w:r w:rsidRPr="00A65BA3">
        <w:rPr>
          <w:b/>
          <w:lang w:val="es-ES_tradnl"/>
        </w:rPr>
        <w:t xml:space="preserve"> responsabilidades a los culpables; </w:t>
      </w:r>
    </w:p>
    <w:p w:rsidR="007E518B" w:rsidRDefault="0076741E" w:rsidP="009A00D0">
      <w:pPr>
        <w:pStyle w:val="SingleTxtG"/>
        <w:numPr>
          <w:ilvl w:val="1"/>
          <w:numId w:val="36"/>
        </w:numPr>
        <w:ind w:left="1134" w:firstLine="567"/>
        <w:rPr>
          <w:b/>
        </w:rPr>
      </w:pPr>
      <w:r w:rsidRPr="00A65BA3">
        <w:rPr>
          <w:b/>
          <w:lang w:val="es-ES_tradnl"/>
        </w:rPr>
        <w:t>Lleve</w:t>
      </w:r>
      <w:r w:rsidRPr="00A65BA3">
        <w:rPr>
          <w:b/>
        </w:rPr>
        <w:t xml:space="preserve"> a cabo </w:t>
      </w:r>
      <w:r w:rsidR="008C6BD7">
        <w:rPr>
          <w:b/>
        </w:rPr>
        <w:t>iniciativas</w:t>
      </w:r>
      <w:r w:rsidR="008C6BD7" w:rsidRPr="00A65BA3">
        <w:rPr>
          <w:b/>
        </w:rPr>
        <w:t xml:space="preserve"> </w:t>
      </w:r>
      <w:r w:rsidRPr="00A65BA3">
        <w:rPr>
          <w:b/>
        </w:rPr>
        <w:t>de sensibilización</w:t>
      </w:r>
      <w:r w:rsidR="008C6BD7">
        <w:rPr>
          <w:b/>
        </w:rPr>
        <w:t xml:space="preserve">, dirigidas especialmente </w:t>
      </w:r>
      <w:r w:rsidRPr="00A65BA3">
        <w:rPr>
          <w:b/>
        </w:rPr>
        <w:t>a funcionarios públicos</w:t>
      </w:r>
      <w:r w:rsidR="00743480">
        <w:rPr>
          <w:b/>
        </w:rPr>
        <w:t xml:space="preserve"> y </w:t>
      </w:r>
      <w:r w:rsidRPr="00A65BA3">
        <w:rPr>
          <w:b/>
        </w:rPr>
        <w:t>miembros del órgano legislativo</w:t>
      </w:r>
      <w:r w:rsidR="007313BD">
        <w:rPr>
          <w:b/>
        </w:rPr>
        <w:t>,</w:t>
      </w:r>
      <w:r w:rsidRPr="00A65BA3">
        <w:rPr>
          <w:b/>
        </w:rPr>
        <w:t xml:space="preserve"> sobre los efectos perjudiciales de la corrupción para el pleno goce de los derechos económicos, sociales y culturales, y a los jueces, fiscales y la policía sobre la necesidad de aplicar estrictamente la ley</w:t>
      </w:r>
      <w:r w:rsidR="007E518B">
        <w:rPr>
          <w:b/>
        </w:rPr>
        <w:t xml:space="preserve">; </w:t>
      </w:r>
      <w:r w:rsidR="00743480">
        <w:rPr>
          <w:b/>
        </w:rPr>
        <w:t>y</w:t>
      </w:r>
    </w:p>
    <w:p w:rsidR="0076741E" w:rsidRDefault="00C952A0" w:rsidP="009A00D0">
      <w:pPr>
        <w:pStyle w:val="SingleTxtG"/>
        <w:numPr>
          <w:ilvl w:val="1"/>
          <w:numId w:val="36"/>
        </w:numPr>
        <w:ind w:left="1134" w:firstLine="567"/>
        <w:rPr>
          <w:b/>
        </w:rPr>
      </w:pPr>
      <w:r>
        <w:rPr>
          <w:b/>
        </w:rPr>
        <w:t>Mejore</w:t>
      </w:r>
      <w:r w:rsidR="00B9677A">
        <w:rPr>
          <w:b/>
        </w:rPr>
        <w:t xml:space="preserve"> la transparencia </w:t>
      </w:r>
      <w:r w:rsidR="006E6E5B">
        <w:rPr>
          <w:b/>
        </w:rPr>
        <w:t xml:space="preserve">especialmente </w:t>
      </w:r>
      <w:r w:rsidR="00B9677A">
        <w:rPr>
          <w:b/>
        </w:rPr>
        <w:t>en el desempeño de las actividades</w:t>
      </w:r>
      <w:r w:rsidR="006E6E5B">
        <w:rPr>
          <w:b/>
        </w:rPr>
        <w:t xml:space="preserve"> de</w:t>
      </w:r>
      <w:r w:rsidR="00B9677A">
        <w:rPr>
          <w:b/>
        </w:rPr>
        <w:t xml:space="preserve"> la administración pública</w:t>
      </w:r>
      <w:r w:rsidR="0076741E" w:rsidRPr="00A65BA3">
        <w:rPr>
          <w:b/>
        </w:rPr>
        <w:t>.</w:t>
      </w:r>
    </w:p>
    <w:p w:rsidR="004363D0" w:rsidRPr="00AD4E03" w:rsidRDefault="002F2E1A" w:rsidP="00362FEF">
      <w:pPr>
        <w:pStyle w:val="H23G"/>
      </w:pPr>
      <w:r>
        <w:tab/>
      </w:r>
      <w:r>
        <w:tab/>
      </w:r>
      <w:r w:rsidR="004363D0" w:rsidRPr="00AD4E03">
        <w:t xml:space="preserve">Acceso a la información </w:t>
      </w:r>
      <w:r w:rsidR="00C952A0">
        <w:t xml:space="preserve">de interés </w:t>
      </w:r>
      <w:r w:rsidR="00C952A0" w:rsidRPr="00AD4E03">
        <w:t>públic</w:t>
      </w:r>
      <w:r w:rsidR="00C952A0">
        <w:t>o</w:t>
      </w:r>
    </w:p>
    <w:p w:rsidR="004363D0" w:rsidRPr="00AD4E03" w:rsidRDefault="004363D0" w:rsidP="009A00D0">
      <w:pPr>
        <w:pStyle w:val="SingleTxtG"/>
        <w:numPr>
          <w:ilvl w:val="0"/>
          <w:numId w:val="26"/>
        </w:numPr>
        <w:ind w:left="1134" w:firstLine="0"/>
      </w:pPr>
      <w:r w:rsidRPr="004B4444">
        <w:t xml:space="preserve">Preocupa </w:t>
      </w:r>
      <w:r w:rsidRPr="00AD4E03">
        <w:t>al Comité la información recibida sobre el limitado acceso a la información</w:t>
      </w:r>
      <w:r w:rsidR="00C952A0">
        <w:t xml:space="preserve"> de interés</w:t>
      </w:r>
      <w:r w:rsidRPr="00AD4E03">
        <w:t xml:space="preserve"> públic</w:t>
      </w:r>
      <w:r w:rsidR="00C952A0">
        <w:t>o</w:t>
      </w:r>
      <w:r w:rsidR="003F4A57">
        <w:rPr>
          <w:rStyle w:val="FootnoteReference"/>
          <w:sz w:val="20"/>
        </w:rPr>
        <w:t xml:space="preserve"> </w:t>
      </w:r>
      <w:r w:rsidRPr="00AD4E03">
        <w:t>y la inexistencia de una ley que lo regule. Asimismo, le preocupa la falta de mecanismos eficaces de rendición de cuenta</w:t>
      </w:r>
      <w:r w:rsidR="00C952A0">
        <w:t>s</w:t>
      </w:r>
      <w:r w:rsidR="003F4A57">
        <w:rPr>
          <w:rStyle w:val="FootnoteReference"/>
          <w:sz w:val="20"/>
        </w:rPr>
        <w:t xml:space="preserve"> </w:t>
      </w:r>
      <w:r w:rsidRPr="00AD4E03">
        <w:rPr>
          <w:lang w:val="es-ES_tradnl"/>
        </w:rPr>
        <w:t>lo cual limita una evaluación objetiva de las medidas adoptadas por Estado parte para asegurar la plena efectividad de los derechos económicos, sociales y culturales</w:t>
      </w:r>
      <w:r w:rsidR="003F4A57">
        <w:rPr>
          <w:rStyle w:val="FootnoteReference"/>
          <w:sz w:val="20"/>
          <w:lang w:val="es-ES_tradnl"/>
        </w:rPr>
        <w:t xml:space="preserve"> </w:t>
      </w:r>
      <w:r w:rsidRPr="00AD4E03">
        <w:t xml:space="preserve"> (Art. 2 </w:t>
      </w:r>
      <w:r w:rsidR="00274B58" w:rsidRPr="003929CE">
        <w:t>p</w:t>
      </w:r>
      <w:r w:rsidR="00274B58">
        <w:t>á</w:t>
      </w:r>
      <w:r w:rsidR="00274B58" w:rsidRPr="003929CE">
        <w:t>r</w:t>
      </w:r>
      <w:r w:rsidR="00274B58">
        <w:t>r</w:t>
      </w:r>
      <w:r w:rsidR="00274B58" w:rsidRPr="003929CE">
        <w:t>.</w:t>
      </w:r>
      <w:r w:rsidRPr="00AD4E03">
        <w:t xml:space="preserve"> 1). </w:t>
      </w:r>
    </w:p>
    <w:p w:rsidR="004363D0" w:rsidRPr="00AD4E03" w:rsidRDefault="004363D0" w:rsidP="009A00D0">
      <w:pPr>
        <w:pStyle w:val="SingleTxtG"/>
        <w:rPr>
          <w:b/>
        </w:rPr>
      </w:pPr>
      <w:r w:rsidRPr="00AD4E03">
        <w:rPr>
          <w:b/>
        </w:rPr>
        <w:t xml:space="preserve">El Comité recomienda al Estado parte que: </w:t>
      </w:r>
    </w:p>
    <w:p w:rsidR="004363D0" w:rsidRPr="00AD4E03" w:rsidRDefault="004363D0" w:rsidP="00D81E91">
      <w:pPr>
        <w:pStyle w:val="SingleTxtG"/>
        <w:numPr>
          <w:ilvl w:val="0"/>
          <w:numId w:val="32"/>
        </w:numPr>
        <w:ind w:left="1134" w:right="1133" w:firstLine="567"/>
        <w:rPr>
          <w:b/>
        </w:rPr>
      </w:pPr>
      <w:r w:rsidRPr="00AD4E03">
        <w:rPr>
          <w:b/>
        </w:rPr>
        <w:t xml:space="preserve">Adopte medidas necesarias que permitan el libre acceso a la información sobre la organización, funcionamiento y los procesos de decisiones de la administración pública, incluso mediante la adopción de una ley </w:t>
      </w:r>
      <w:r w:rsidR="00C952A0">
        <w:rPr>
          <w:b/>
        </w:rPr>
        <w:t xml:space="preserve">que garantice el </w:t>
      </w:r>
      <w:r w:rsidRPr="00AD4E03">
        <w:rPr>
          <w:b/>
        </w:rPr>
        <w:t xml:space="preserve"> acceso a la información </w:t>
      </w:r>
      <w:r w:rsidR="00C952A0">
        <w:rPr>
          <w:b/>
        </w:rPr>
        <w:t xml:space="preserve">de interés </w:t>
      </w:r>
      <w:r w:rsidRPr="00AD4E03">
        <w:rPr>
          <w:b/>
        </w:rPr>
        <w:t>públic</w:t>
      </w:r>
      <w:r w:rsidR="00C952A0">
        <w:rPr>
          <w:b/>
        </w:rPr>
        <w:t>o</w:t>
      </w:r>
      <w:r w:rsidRPr="00AD4E03">
        <w:rPr>
          <w:b/>
        </w:rPr>
        <w:t xml:space="preserve">, y la transparencia de la administración pública en la práctica; </w:t>
      </w:r>
    </w:p>
    <w:p w:rsidR="004363D0" w:rsidRPr="00AD4E03" w:rsidRDefault="009374FD" w:rsidP="00D81E91">
      <w:pPr>
        <w:pStyle w:val="SingleTxtG"/>
        <w:numPr>
          <w:ilvl w:val="0"/>
          <w:numId w:val="32"/>
        </w:numPr>
        <w:ind w:left="1134" w:right="1133" w:firstLine="567"/>
        <w:rPr>
          <w:b/>
        </w:rPr>
      </w:pPr>
      <w:r>
        <w:rPr>
          <w:b/>
        </w:rPr>
        <w:t xml:space="preserve">Asegure la efectividad de los </w:t>
      </w:r>
      <w:r w:rsidR="004363D0" w:rsidRPr="00AD4E03">
        <w:rPr>
          <w:b/>
        </w:rPr>
        <w:t>mecanismos de rendición de cuenta</w:t>
      </w:r>
      <w:r w:rsidR="00C952A0">
        <w:rPr>
          <w:b/>
        </w:rPr>
        <w:t>s</w:t>
      </w:r>
      <w:r w:rsidR="004363D0" w:rsidRPr="00AD4E03">
        <w:rPr>
          <w:b/>
        </w:rPr>
        <w:t xml:space="preserve">, tales como la presentación oportuna de información sobre gastos e ingresos, así como normas de supervisión independientes; y </w:t>
      </w:r>
    </w:p>
    <w:p w:rsidR="004363D0" w:rsidRPr="00AD4E03" w:rsidRDefault="004363D0" w:rsidP="00D81E91">
      <w:pPr>
        <w:pStyle w:val="SingleTxtG"/>
        <w:numPr>
          <w:ilvl w:val="0"/>
          <w:numId w:val="32"/>
        </w:numPr>
        <w:ind w:left="1134" w:right="1133" w:firstLine="567"/>
        <w:rPr>
          <w:b/>
        </w:rPr>
      </w:pPr>
      <w:r w:rsidRPr="00AD4E03">
        <w:rPr>
          <w:b/>
        </w:rPr>
        <w:t>Establezca mecanismos eficaces de difusión de la información que sea de interés para los titulares de derechos con relación a la realización de los derechos económicos, sociales y culturales, tales como criterios de elegibilidad para programas sociales, resultados de indicadores, así como informes de redición de cuenta</w:t>
      </w:r>
      <w:r w:rsidR="00C952A0">
        <w:rPr>
          <w:b/>
        </w:rPr>
        <w:t>s</w:t>
      </w:r>
      <w:r w:rsidRPr="00AD4E03">
        <w:rPr>
          <w:b/>
        </w:rPr>
        <w:t>.</w:t>
      </w:r>
    </w:p>
    <w:p w:rsidR="0076741E" w:rsidRDefault="00362FEF" w:rsidP="00362FEF">
      <w:pPr>
        <w:pStyle w:val="H23G"/>
      </w:pPr>
      <w:r>
        <w:tab/>
      </w:r>
      <w:r>
        <w:tab/>
      </w:r>
      <w:r w:rsidR="0076741E">
        <w:t xml:space="preserve">Cooperación con organizaciones de la sociedad civil </w:t>
      </w:r>
    </w:p>
    <w:p w:rsidR="0076741E" w:rsidRPr="00163D21" w:rsidRDefault="0076741E" w:rsidP="007E0A1F">
      <w:pPr>
        <w:pStyle w:val="SingleTxtG"/>
        <w:numPr>
          <w:ilvl w:val="0"/>
          <w:numId w:val="26"/>
        </w:numPr>
        <w:ind w:left="1134" w:firstLine="0"/>
        <w:rPr>
          <w:b/>
        </w:rPr>
      </w:pPr>
      <w:r w:rsidRPr="003353FD">
        <w:t xml:space="preserve">Preocupa al Comité la información sobre la falta de cooperación entre las autoridades del Estado parte y las organizaciones de la sociedad civil encargadas de la defensa de los derechos humanos, lo cual ha llegado en algunos casos hasta actos de </w:t>
      </w:r>
      <w:r>
        <w:t xml:space="preserve">grave </w:t>
      </w:r>
      <w:r w:rsidRPr="003353FD">
        <w:t>descalificación</w:t>
      </w:r>
      <w:r>
        <w:t>.</w:t>
      </w:r>
      <w:r w:rsidR="00C23D7D">
        <w:t xml:space="preserve"> </w:t>
      </w:r>
      <w:r w:rsidR="009817DC">
        <w:t>P</w:t>
      </w:r>
      <w:r w:rsidR="009817DC" w:rsidRPr="007E0A1F">
        <w:t xml:space="preserve">reocupa </w:t>
      </w:r>
      <w:r w:rsidR="009817DC">
        <w:t xml:space="preserve">también </w:t>
      </w:r>
      <w:r w:rsidRPr="007E0A1F">
        <w:t>a</w:t>
      </w:r>
      <w:r w:rsidR="00C23D7D">
        <w:t xml:space="preserve">l </w:t>
      </w:r>
      <w:r w:rsidRPr="007E0A1F">
        <w:t xml:space="preserve"> </w:t>
      </w:r>
      <w:r w:rsidR="00C23D7D">
        <w:t>C</w:t>
      </w:r>
      <w:r w:rsidRPr="007E0A1F">
        <w:t xml:space="preserve">omité </w:t>
      </w:r>
      <w:r w:rsidR="009817DC">
        <w:t xml:space="preserve">que no se respeten las plenas garantías </w:t>
      </w:r>
      <w:r w:rsidR="00C23D7D">
        <w:t xml:space="preserve">en el trabajo </w:t>
      </w:r>
      <w:r w:rsidRPr="007E0A1F">
        <w:t xml:space="preserve">de los representantes de las </w:t>
      </w:r>
      <w:r w:rsidR="009817DC">
        <w:t xml:space="preserve">organizaciones de la sociedad civil </w:t>
      </w:r>
      <w:r w:rsidRPr="007E0A1F">
        <w:t xml:space="preserve"> que </w:t>
      </w:r>
      <w:r w:rsidR="009817DC">
        <w:t>participan con su testimonio en los mecanismos de protección de derechos humanos de Naciones Unidas</w:t>
      </w:r>
      <w:r>
        <w:t xml:space="preserve">  </w:t>
      </w:r>
      <w:r w:rsidR="003F4A57">
        <w:rPr>
          <w:rStyle w:val="FootnoteReference"/>
        </w:rPr>
        <w:t xml:space="preserve"> </w:t>
      </w:r>
      <w:r>
        <w:t xml:space="preserve"> </w:t>
      </w:r>
      <w:r>
        <w:rPr>
          <w:lang w:val="es-ES_tradnl"/>
        </w:rPr>
        <w:t xml:space="preserve">(Art. 2, </w:t>
      </w:r>
      <w:r w:rsidR="00274B58" w:rsidRPr="003929CE">
        <w:t>p</w:t>
      </w:r>
      <w:r w:rsidR="00274B58">
        <w:t>á</w:t>
      </w:r>
      <w:r w:rsidR="00274B58" w:rsidRPr="003929CE">
        <w:t>r</w:t>
      </w:r>
      <w:r w:rsidR="00274B58">
        <w:t>r</w:t>
      </w:r>
      <w:r w:rsidR="00274B58" w:rsidRPr="003929CE">
        <w:t>.</w:t>
      </w:r>
      <w:r>
        <w:rPr>
          <w:lang w:val="es-ES_tradnl"/>
        </w:rPr>
        <w:t xml:space="preserve"> 1)</w:t>
      </w:r>
      <w:r>
        <w:t xml:space="preserve">. </w:t>
      </w:r>
    </w:p>
    <w:p w:rsidR="0076741E" w:rsidRPr="002349A8" w:rsidRDefault="0076741E" w:rsidP="009A00D0">
      <w:pPr>
        <w:pStyle w:val="SingleTxtG"/>
        <w:rPr>
          <w:b/>
          <w:lang w:val="es-ES_tradnl"/>
        </w:rPr>
      </w:pPr>
      <w:r w:rsidRPr="002349A8">
        <w:rPr>
          <w:b/>
        </w:rPr>
        <w:t xml:space="preserve">El Comité recomienda al Estado parte que </w:t>
      </w:r>
      <w:r w:rsidR="009817DC">
        <w:rPr>
          <w:b/>
        </w:rPr>
        <w:t>redoble sus esfuerzos</w:t>
      </w:r>
      <w:r w:rsidRPr="002349A8">
        <w:rPr>
          <w:b/>
        </w:rPr>
        <w:t xml:space="preserve"> para </w:t>
      </w:r>
      <w:r w:rsidR="009817DC">
        <w:rPr>
          <w:b/>
        </w:rPr>
        <w:t>establecer</w:t>
      </w:r>
      <w:r w:rsidR="009817DC" w:rsidRPr="002349A8">
        <w:rPr>
          <w:b/>
        </w:rPr>
        <w:t xml:space="preserve"> </w:t>
      </w:r>
      <w:r w:rsidR="009817DC">
        <w:rPr>
          <w:b/>
        </w:rPr>
        <w:t xml:space="preserve">una </w:t>
      </w:r>
      <w:r w:rsidRPr="002349A8">
        <w:rPr>
          <w:b/>
        </w:rPr>
        <w:t>cooperación</w:t>
      </w:r>
      <w:r w:rsidR="009817DC">
        <w:rPr>
          <w:b/>
        </w:rPr>
        <w:t xml:space="preserve"> constructiva</w:t>
      </w:r>
      <w:r w:rsidRPr="002349A8">
        <w:rPr>
          <w:b/>
        </w:rPr>
        <w:t xml:space="preserve"> con las organizaciones de la sociedad civil y para garantizar que todos </w:t>
      </w:r>
      <w:r w:rsidRPr="00086185">
        <w:rPr>
          <w:b/>
          <w:lang w:val="es-ES_tradnl"/>
        </w:rPr>
        <w:t>los defensores de los derechos humanos, inclusive los defensores de los derechos económicos, sociales y culturales desempeñen sus funciones libres de toda forma de intimidación</w:t>
      </w:r>
      <w:r w:rsidR="009817DC">
        <w:rPr>
          <w:b/>
          <w:lang w:val="es-ES_tradnl"/>
        </w:rPr>
        <w:t xml:space="preserve"> o</w:t>
      </w:r>
      <w:r w:rsidRPr="00086185">
        <w:rPr>
          <w:b/>
          <w:lang w:val="es-ES_tradnl"/>
        </w:rPr>
        <w:t xml:space="preserve"> amenaza. </w:t>
      </w:r>
      <w:r w:rsidR="009817DC">
        <w:rPr>
          <w:b/>
        </w:rPr>
        <w:t>E</w:t>
      </w:r>
      <w:r w:rsidR="009817DC" w:rsidRPr="00EB7F4D">
        <w:rPr>
          <w:b/>
        </w:rPr>
        <w:t xml:space="preserve">l </w:t>
      </w:r>
      <w:r w:rsidRPr="00EB7F4D">
        <w:rPr>
          <w:b/>
        </w:rPr>
        <w:t xml:space="preserve">Comité insta al Estado a que cesen las declaraciones difamatorias contra algunas de las personas que </w:t>
      </w:r>
      <w:r w:rsidR="009817DC">
        <w:rPr>
          <w:b/>
        </w:rPr>
        <w:t>participan</w:t>
      </w:r>
      <w:r w:rsidRPr="00EB7F4D">
        <w:rPr>
          <w:b/>
        </w:rPr>
        <w:t xml:space="preserve"> públicamente en los espacios que este Comité, de acuerdo a sus métodos de trabajo, otorga a las organizaciones de la sociedad civil</w:t>
      </w:r>
      <w:r w:rsidRPr="002349A8">
        <w:rPr>
          <w:b/>
        </w:rPr>
        <w:t>.</w:t>
      </w:r>
    </w:p>
    <w:p w:rsidR="0076741E" w:rsidRDefault="002F2E1A" w:rsidP="00362FEF">
      <w:pPr>
        <w:pStyle w:val="H23G"/>
      </w:pPr>
      <w:r>
        <w:lastRenderedPageBreak/>
        <w:tab/>
      </w:r>
      <w:r>
        <w:tab/>
      </w:r>
      <w:r w:rsidR="0076741E">
        <w:t>Datos</w:t>
      </w:r>
      <w:r w:rsidR="0076741E" w:rsidRPr="003353FD">
        <w:t xml:space="preserve"> estadísticos</w:t>
      </w:r>
      <w:r w:rsidR="0076741E">
        <w:t xml:space="preserve"> </w:t>
      </w:r>
    </w:p>
    <w:p w:rsidR="0076741E" w:rsidRDefault="0076741E" w:rsidP="009A00D0">
      <w:pPr>
        <w:pStyle w:val="SingleTxtG"/>
        <w:numPr>
          <w:ilvl w:val="0"/>
          <w:numId w:val="26"/>
        </w:numPr>
        <w:ind w:left="1134" w:firstLine="0"/>
        <w:rPr>
          <w:lang w:val="es-ES_tradnl"/>
        </w:rPr>
      </w:pPr>
      <w:r>
        <w:rPr>
          <w:lang w:val="es-ES_tradnl"/>
        </w:rPr>
        <w:t xml:space="preserve">El Comité </w:t>
      </w:r>
      <w:r w:rsidRPr="009A00D0">
        <w:t>toma</w:t>
      </w:r>
      <w:r>
        <w:rPr>
          <w:lang w:val="es-ES_tradnl"/>
        </w:rPr>
        <w:t xml:space="preserve"> nota de las explicaciones brindadas por la delegación sobre el sistema de recolección de datos que ha desarrollado, sin embargo lamenta que </w:t>
      </w:r>
      <w:r w:rsidR="0028299C">
        <w:rPr>
          <w:lang w:val="es-ES_tradnl"/>
        </w:rPr>
        <w:t>el Estado parte no haya proporcionado</w:t>
      </w:r>
      <w:r>
        <w:rPr>
          <w:lang w:val="es-ES_tradnl"/>
        </w:rPr>
        <w:t xml:space="preserve"> suficientes datos estadísticos actualizados sobre la implementación de los derechos económicos, sociales y culturales en el Estado parte (Art. 2. </w:t>
      </w:r>
      <w:r w:rsidR="00274B58" w:rsidRPr="003929CE">
        <w:t>p</w:t>
      </w:r>
      <w:r w:rsidR="00274B58">
        <w:t>á</w:t>
      </w:r>
      <w:r w:rsidR="00274B58" w:rsidRPr="003929CE">
        <w:t>r</w:t>
      </w:r>
      <w:r w:rsidR="00274B58">
        <w:t>r</w:t>
      </w:r>
      <w:r w:rsidR="00274B58" w:rsidRPr="003929CE">
        <w:t>.</w:t>
      </w:r>
      <w:r>
        <w:rPr>
          <w:lang w:val="es-ES_tradnl"/>
        </w:rPr>
        <w:t xml:space="preserve"> 1).</w:t>
      </w:r>
    </w:p>
    <w:p w:rsidR="0076741E" w:rsidRDefault="0076741E" w:rsidP="009A00D0">
      <w:pPr>
        <w:pStyle w:val="SingleTxtG"/>
        <w:rPr>
          <w:rFonts w:ascii="TimesNewRoman,Bold" w:hAnsi="TimesNewRoman,Bold" w:cs="TimesNewRoman,Bold"/>
          <w:b/>
          <w:bCs/>
          <w:lang w:eastAsia="en-GB"/>
        </w:rPr>
      </w:pPr>
      <w:r>
        <w:rPr>
          <w:b/>
          <w:lang w:val="es-ES_tradnl"/>
        </w:rPr>
        <w:t xml:space="preserve">El Comité recomienda al Estado parte que continúe promoviendo la recopilación sistemática de datos, así como la elaboración y utilización de estadísticas sobre los indicadores de los derechos humanos, incluidos los derechos económicos, sociales y culturales basadas en tales datos. A este respecto, remite al Estado parte al marco conceptual y metodológico de los indicadores de los derechos humanos elaborado por la Oficina del Alto Comisionado de las Naciones Unidas para los Derechos Humanos (véase HRI/MC/2008/3). El Comité insta al Estado parte que incluya en su siguiente informe periódico datos estadísticos anuales comparativos sobre el ejercicio de cada uno de los derechos consagrados en el Pacto, desglosados por edad, sexo, origen étnico, población urbana y rural y otros criterios pertinentes. </w:t>
      </w:r>
    </w:p>
    <w:p w:rsidR="0076741E" w:rsidRPr="00160640" w:rsidRDefault="002F2E1A" w:rsidP="00362FEF">
      <w:pPr>
        <w:pStyle w:val="H23G"/>
      </w:pPr>
      <w:r>
        <w:tab/>
      </w:r>
      <w:r>
        <w:tab/>
      </w:r>
      <w:r w:rsidR="0076741E" w:rsidRPr="00160640">
        <w:t xml:space="preserve">Legislación contra la discriminación </w:t>
      </w:r>
    </w:p>
    <w:p w:rsidR="0076741E" w:rsidRDefault="0076741E" w:rsidP="009A00D0">
      <w:pPr>
        <w:pStyle w:val="SingleTxtG"/>
        <w:numPr>
          <w:ilvl w:val="0"/>
          <w:numId w:val="26"/>
        </w:numPr>
        <w:ind w:left="1134" w:firstLine="0"/>
      </w:pPr>
      <w:r>
        <w:t xml:space="preserve">A pesar de las medidas legislativas adoptadas para favorecer la no-discriminación, preocupa al Comité que el Estado Parte aún no cuente con un marco legal integral de lucha contra la discriminación que incluya todos los criterios establecidos en el Pacto (Art. 2 </w:t>
      </w:r>
      <w:r w:rsidR="00274B58" w:rsidRPr="003929CE">
        <w:t>p</w:t>
      </w:r>
      <w:r w:rsidR="00274B58">
        <w:t>á</w:t>
      </w:r>
      <w:r w:rsidR="00274B58" w:rsidRPr="003929CE">
        <w:t>r</w:t>
      </w:r>
      <w:r w:rsidR="00274B58">
        <w:t>r</w:t>
      </w:r>
      <w:r w:rsidR="00274B58" w:rsidRPr="003929CE">
        <w:t>.</w:t>
      </w:r>
      <w:r w:rsidR="00274B58">
        <w:t xml:space="preserve"> </w:t>
      </w:r>
      <w:r>
        <w:t>2).</w:t>
      </w:r>
    </w:p>
    <w:p w:rsidR="0076741E" w:rsidRPr="003929CE" w:rsidRDefault="0076741E" w:rsidP="009A00D0">
      <w:pPr>
        <w:pStyle w:val="SingleTxtG"/>
        <w:rPr>
          <w:b/>
        </w:rPr>
      </w:pPr>
      <w:r w:rsidRPr="003929CE">
        <w:rPr>
          <w:b/>
        </w:rPr>
        <w:t>El Comité recomienda al Estado parte que agilice la elaboración y adopción de una  legislación que garantice una protección suficiente contra la discriminación</w:t>
      </w:r>
      <w:r>
        <w:rPr>
          <w:b/>
        </w:rPr>
        <w:t xml:space="preserve"> </w:t>
      </w:r>
      <w:r w:rsidRPr="003929CE">
        <w:rPr>
          <w:b/>
        </w:rPr>
        <w:t>de conformidad al artículo 2</w:t>
      </w:r>
      <w:r w:rsidR="00463F6A">
        <w:rPr>
          <w:b/>
        </w:rPr>
        <w:t xml:space="preserve"> </w:t>
      </w:r>
      <w:r w:rsidRPr="003929CE">
        <w:rPr>
          <w:b/>
        </w:rPr>
        <w:t>del Pacto,</w:t>
      </w:r>
      <w:r>
        <w:rPr>
          <w:b/>
        </w:rPr>
        <w:t xml:space="preserve"> y que incluya todos los motivos de discriminación, incluyendo </w:t>
      </w:r>
      <w:r w:rsidRPr="0030235D">
        <w:rPr>
          <w:b/>
        </w:rPr>
        <w:t>cualquier otra condición social, como orientación sexual e identidad de género</w:t>
      </w:r>
      <w:r w:rsidR="00C01984">
        <w:rPr>
          <w:b/>
        </w:rPr>
        <w:t>.</w:t>
      </w:r>
      <w:r>
        <w:rPr>
          <w:b/>
        </w:rPr>
        <w:t xml:space="preserve"> </w:t>
      </w:r>
      <w:r w:rsidR="00C01984">
        <w:rPr>
          <w:b/>
        </w:rPr>
        <w:t>E</w:t>
      </w:r>
      <w:r>
        <w:rPr>
          <w:b/>
        </w:rPr>
        <w:t>n ese sentido</w:t>
      </w:r>
      <w:r w:rsidR="00C01984">
        <w:rPr>
          <w:b/>
        </w:rPr>
        <w:t>, el Comité</w:t>
      </w:r>
      <w:r>
        <w:rPr>
          <w:b/>
        </w:rPr>
        <w:t xml:space="preserve"> señala a la atención del Estado parte su</w:t>
      </w:r>
      <w:r w:rsidRPr="003929CE">
        <w:rPr>
          <w:b/>
        </w:rPr>
        <w:t xml:space="preserve"> Observación general Nº 20 (2009) sobre </w:t>
      </w:r>
      <w:r w:rsidRPr="003929CE">
        <w:rPr>
          <w:b/>
          <w:bCs/>
        </w:rPr>
        <w:t>la no discriminación y los derechos económicos, sociales y culturales</w:t>
      </w:r>
      <w:r>
        <w:rPr>
          <w:b/>
          <w:bCs/>
        </w:rPr>
        <w:t xml:space="preserve">. </w:t>
      </w:r>
    </w:p>
    <w:p w:rsidR="0076741E" w:rsidRPr="005167DF" w:rsidRDefault="002F2E1A" w:rsidP="00362FEF">
      <w:pPr>
        <w:pStyle w:val="H23G"/>
      </w:pPr>
      <w:r>
        <w:tab/>
      </w:r>
      <w:r>
        <w:tab/>
      </w:r>
      <w:r w:rsidR="0076741E" w:rsidRPr="005167DF">
        <w:t xml:space="preserve">Igualdad de género </w:t>
      </w:r>
    </w:p>
    <w:p w:rsidR="0076741E" w:rsidRPr="005167DF" w:rsidRDefault="0076741E" w:rsidP="009A00D0">
      <w:pPr>
        <w:pStyle w:val="SingleTxtG"/>
        <w:numPr>
          <w:ilvl w:val="0"/>
          <w:numId w:val="26"/>
        </w:numPr>
        <w:ind w:left="1134" w:firstLine="0"/>
      </w:pPr>
      <w:r w:rsidRPr="005167DF">
        <w:t xml:space="preserve">Pese a las medidas adoptadas por el Estado parte para promover la igualdad de género, en particular la </w:t>
      </w:r>
      <w:r w:rsidRPr="00712307">
        <w:rPr>
          <w:lang w:val="es-ES_tradnl"/>
        </w:rPr>
        <w:t>adopción</w:t>
      </w:r>
      <w:r w:rsidRPr="005167DF">
        <w:t xml:space="preserve"> del </w:t>
      </w:r>
      <w:r w:rsidRPr="005167DF">
        <w:rPr>
          <w:szCs w:val="24"/>
          <w:lang w:val="es-ES_tradnl"/>
        </w:rPr>
        <w:t xml:space="preserve">Plan para la Igualdad y Equidad de Género Mamá Rosa (2013-2019), </w:t>
      </w:r>
      <w:r>
        <w:rPr>
          <w:szCs w:val="24"/>
          <w:lang w:val="es-ES_tradnl"/>
        </w:rPr>
        <w:t xml:space="preserve">al Comité le preocupa </w:t>
      </w:r>
      <w:r w:rsidRPr="005167DF">
        <w:t xml:space="preserve">la </w:t>
      </w:r>
      <w:r>
        <w:t>persistente desigualdad entre hombres y mujeres en el disfrute de los derechos económicos sociales y culturales, particularmente</w:t>
      </w:r>
      <w:r w:rsidR="00773281">
        <w:t xml:space="preserve"> en</w:t>
      </w:r>
      <w:r>
        <w:t xml:space="preserve"> el ámbito laboral</w:t>
      </w:r>
      <w:r w:rsidRPr="005167DF">
        <w:t xml:space="preserve"> (Art. 3).</w:t>
      </w:r>
    </w:p>
    <w:p w:rsidR="0076741E" w:rsidRPr="00B4445A" w:rsidRDefault="0076741E" w:rsidP="009A00D0">
      <w:pPr>
        <w:pStyle w:val="SingleTxtG"/>
        <w:rPr>
          <w:b/>
          <w:bCs/>
        </w:rPr>
      </w:pPr>
      <w:r w:rsidRPr="00D56DF7">
        <w:rPr>
          <w:b/>
          <w:bCs/>
        </w:rPr>
        <w:t xml:space="preserve">El Comité recomienda al Estado parte que refuerce su política </w:t>
      </w:r>
      <w:r w:rsidRPr="00F968BD">
        <w:rPr>
          <w:b/>
          <w:bCs/>
        </w:rPr>
        <w:t xml:space="preserve">sobre la igualdad de género y asegure efectivamente su cumplimiento. Asimismo, le recomienda que intensifique sus iniciativas para modificar los estereotipos y la percepción de los roles de género </w:t>
      </w:r>
      <w:r w:rsidR="00EB7214" w:rsidRPr="009A00D0">
        <w:rPr>
          <w:b/>
          <w:bCs/>
        </w:rPr>
        <w:t xml:space="preserve">tanto en la familia como </w:t>
      </w:r>
      <w:r w:rsidRPr="00D56DF7">
        <w:rPr>
          <w:b/>
          <w:bCs/>
        </w:rPr>
        <w:t xml:space="preserve">en la sociedad, entre otras cosas llevando a cabo campañas de concienciación y educando a hombres y mujeres sobre la </w:t>
      </w:r>
      <w:r w:rsidR="00EB7214" w:rsidRPr="009A00D0">
        <w:rPr>
          <w:b/>
          <w:bCs/>
        </w:rPr>
        <w:t xml:space="preserve">corresponsabilidad </w:t>
      </w:r>
      <w:r w:rsidR="00F968BD">
        <w:rPr>
          <w:b/>
          <w:bCs/>
        </w:rPr>
        <w:t>en las tareas</w:t>
      </w:r>
      <w:r w:rsidR="00EB7214" w:rsidRPr="009A00D0">
        <w:rPr>
          <w:b/>
          <w:bCs/>
        </w:rPr>
        <w:t xml:space="preserve"> familiares y la igualdad</w:t>
      </w:r>
      <w:r w:rsidRPr="00D56DF7">
        <w:rPr>
          <w:b/>
          <w:bCs/>
        </w:rPr>
        <w:t xml:space="preserve"> de oportunidades de desarrollo profesional como resultado de la educación y la formación en esferas distintas de las tradicionalme</w:t>
      </w:r>
      <w:r w:rsidRPr="00F968BD">
        <w:rPr>
          <w:b/>
          <w:bCs/>
        </w:rPr>
        <w:t>nte dominadas por uno de los géneros.</w:t>
      </w:r>
    </w:p>
    <w:p w:rsidR="0076741E" w:rsidRDefault="00342C6E" w:rsidP="00362FEF">
      <w:pPr>
        <w:pStyle w:val="H23G"/>
      </w:pPr>
      <w:r>
        <w:t xml:space="preserve"> </w:t>
      </w:r>
      <w:r w:rsidR="002F2E1A">
        <w:tab/>
      </w:r>
      <w:r w:rsidR="002F2E1A">
        <w:tab/>
      </w:r>
      <w:r w:rsidR="0076741E">
        <w:t>Desempleo</w:t>
      </w:r>
    </w:p>
    <w:p w:rsidR="0076741E" w:rsidRPr="00D45F35" w:rsidRDefault="0076741E" w:rsidP="009A00D0">
      <w:pPr>
        <w:pStyle w:val="SingleTxtG"/>
        <w:numPr>
          <w:ilvl w:val="0"/>
          <w:numId w:val="26"/>
        </w:numPr>
        <w:ind w:left="1134" w:firstLine="0"/>
      </w:pPr>
      <w:r>
        <w:t>P</w:t>
      </w:r>
      <w:r w:rsidRPr="00D45F35">
        <w:t>ese a la</w:t>
      </w:r>
      <w:r>
        <w:t xml:space="preserve"> reducción de la </w:t>
      </w:r>
      <w:r w:rsidRPr="00D45F35">
        <w:t>tasa de desempleo en el Estado parte</w:t>
      </w:r>
      <w:r>
        <w:t xml:space="preserve">, preocupa al </w:t>
      </w:r>
      <w:r w:rsidRPr="00D45F35">
        <w:t xml:space="preserve">Comité que </w:t>
      </w:r>
      <w:r>
        <w:t>aun exista un número significativo de desempleados, afectando particularmente a los jóvenes y las mujeres</w:t>
      </w:r>
      <w:r w:rsidR="006333D6">
        <w:t xml:space="preserve"> </w:t>
      </w:r>
      <w:r w:rsidRPr="00D45F35">
        <w:t>(art</w:t>
      </w:r>
      <w:r>
        <w:t>s</w:t>
      </w:r>
      <w:r w:rsidRPr="00D45F35">
        <w:t xml:space="preserve">. </w:t>
      </w:r>
      <w:r>
        <w:t xml:space="preserve">3, </w:t>
      </w:r>
      <w:r w:rsidRPr="00D45F35">
        <w:t>6</w:t>
      </w:r>
      <w:r>
        <w:t xml:space="preserve"> y 7</w:t>
      </w:r>
      <w:r w:rsidRPr="00D45F35">
        <w:t>).</w:t>
      </w:r>
    </w:p>
    <w:p w:rsidR="0076741E" w:rsidRDefault="0076741E" w:rsidP="009A00D0">
      <w:pPr>
        <w:pStyle w:val="SingleTxtG"/>
        <w:rPr>
          <w:b/>
          <w:bCs/>
        </w:rPr>
      </w:pPr>
      <w:r w:rsidRPr="00D45F35">
        <w:rPr>
          <w:b/>
          <w:bCs/>
        </w:rPr>
        <w:lastRenderedPageBreak/>
        <w:t xml:space="preserve">El Comité recomienda al Estado parte que </w:t>
      </w:r>
      <w:r>
        <w:rPr>
          <w:b/>
          <w:bCs/>
        </w:rPr>
        <w:t>refuerce su</w:t>
      </w:r>
      <w:r w:rsidRPr="00D33570">
        <w:rPr>
          <w:b/>
          <w:lang w:val="es-ES_tradnl"/>
        </w:rPr>
        <w:t xml:space="preserve"> estrategia nacional en materia de empleo</w:t>
      </w:r>
      <w:r>
        <w:rPr>
          <w:b/>
          <w:lang w:val="es-ES_tradnl"/>
        </w:rPr>
        <w:t>, introduciendo</w:t>
      </w:r>
      <w:r w:rsidRPr="00D45F35">
        <w:rPr>
          <w:b/>
          <w:bCs/>
        </w:rPr>
        <w:t xml:space="preserve"> metas específicas</w:t>
      </w:r>
      <w:r>
        <w:rPr>
          <w:b/>
          <w:bCs/>
        </w:rPr>
        <w:t xml:space="preserve"> y  que</w:t>
      </w:r>
      <w:r w:rsidR="007A7467">
        <w:rPr>
          <w:b/>
          <w:bCs/>
        </w:rPr>
        <w:t xml:space="preserve"> </w:t>
      </w:r>
      <w:r>
        <w:rPr>
          <w:b/>
          <w:lang w:val="es-ES_tradnl"/>
        </w:rPr>
        <w:t xml:space="preserve">esté </w:t>
      </w:r>
      <w:r w:rsidRPr="00D45F35">
        <w:rPr>
          <w:b/>
          <w:bCs/>
        </w:rPr>
        <w:t xml:space="preserve">dirigida en particular a reducir el desempleo </w:t>
      </w:r>
      <w:r>
        <w:rPr>
          <w:b/>
          <w:bCs/>
        </w:rPr>
        <w:t xml:space="preserve">entre </w:t>
      </w:r>
      <w:r w:rsidRPr="00D45F35">
        <w:rPr>
          <w:b/>
          <w:bCs/>
        </w:rPr>
        <w:t>los jóvenes</w:t>
      </w:r>
      <w:r>
        <w:rPr>
          <w:b/>
          <w:bCs/>
        </w:rPr>
        <w:t xml:space="preserve"> y las mujeres</w:t>
      </w:r>
      <w:r w:rsidRPr="00D45F35">
        <w:rPr>
          <w:b/>
          <w:bCs/>
        </w:rPr>
        <w:t>, entre otras cosas haciendo frente a los desajustes entre la educación y los mercados de trabajo mediante la mejora de la calidad de la educación y la formación técnica y profesional</w:t>
      </w:r>
      <w:r w:rsidRPr="00D45F35">
        <w:rPr>
          <w:rFonts w:eastAsia="SimSun"/>
          <w:b/>
          <w:lang w:eastAsia="zh-CN"/>
        </w:rPr>
        <w:t xml:space="preserve">. </w:t>
      </w:r>
      <w:r>
        <w:rPr>
          <w:b/>
          <w:lang w:val="es-ES_tradnl"/>
        </w:rPr>
        <w:t xml:space="preserve">El Comité señala a la atención del Estado parte su </w:t>
      </w:r>
      <w:r>
        <w:rPr>
          <w:b/>
          <w:bCs/>
        </w:rPr>
        <w:t>Observación</w:t>
      </w:r>
      <w:r w:rsidRPr="00D45F35">
        <w:rPr>
          <w:b/>
          <w:bCs/>
        </w:rPr>
        <w:t xml:space="preserve"> general Nº 18 (2005), sobre el derecho al trabajo. </w:t>
      </w:r>
    </w:p>
    <w:p w:rsidR="0076741E" w:rsidRPr="00273E35" w:rsidRDefault="002F2E1A" w:rsidP="00362FEF">
      <w:pPr>
        <w:pStyle w:val="H23G"/>
        <w:rPr>
          <w:lang w:val="es-ES_tradnl"/>
        </w:rPr>
      </w:pPr>
      <w:r>
        <w:rPr>
          <w:lang w:val="es-ES_tradnl"/>
        </w:rPr>
        <w:tab/>
      </w:r>
      <w:r>
        <w:rPr>
          <w:lang w:val="es-ES_tradnl"/>
        </w:rPr>
        <w:tab/>
      </w:r>
      <w:r w:rsidR="0076741E">
        <w:rPr>
          <w:lang w:val="es-ES_tradnl"/>
        </w:rPr>
        <w:t xml:space="preserve">Salario mínimo </w:t>
      </w:r>
    </w:p>
    <w:p w:rsidR="0076741E" w:rsidRDefault="0076741E" w:rsidP="009A00D0">
      <w:pPr>
        <w:pStyle w:val="SingleTxtG"/>
        <w:numPr>
          <w:ilvl w:val="0"/>
          <w:numId w:val="26"/>
        </w:numPr>
        <w:ind w:left="1134" w:firstLine="0"/>
        <w:rPr>
          <w:lang w:val="es-ES_tradnl"/>
        </w:rPr>
      </w:pPr>
      <w:r>
        <w:rPr>
          <w:bCs/>
        </w:rPr>
        <w:t xml:space="preserve">El </w:t>
      </w:r>
      <w:r w:rsidRPr="00FB60AA">
        <w:t>Comité</w:t>
      </w:r>
      <w:r>
        <w:rPr>
          <w:bCs/>
        </w:rPr>
        <w:t xml:space="preserve"> toma nota de las actualizaciones realizadas al salario mínimo, sin embargo </w:t>
      </w:r>
      <w:r w:rsidRPr="00D66549">
        <w:rPr>
          <w:lang w:val="es-ES_tradnl"/>
        </w:rPr>
        <w:t>está</w:t>
      </w:r>
      <w:r>
        <w:rPr>
          <w:bCs/>
        </w:rPr>
        <w:t xml:space="preserve"> preocupado por la </w:t>
      </w:r>
      <w:r w:rsidRPr="00690118">
        <w:t>información</w:t>
      </w:r>
      <w:r>
        <w:rPr>
          <w:bCs/>
        </w:rPr>
        <w:t xml:space="preserve"> </w:t>
      </w:r>
      <w:r w:rsidR="00DA375D">
        <w:rPr>
          <w:bCs/>
        </w:rPr>
        <w:t xml:space="preserve">según la cual </w:t>
      </w:r>
      <w:r>
        <w:rPr>
          <w:bCs/>
        </w:rPr>
        <w:t xml:space="preserve">el salario mínimo establecido no es suficiente para cubrir un nivel de vida digno para </w:t>
      </w:r>
      <w:r w:rsidR="00C01984">
        <w:rPr>
          <w:bCs/>
        </w:rPr>
        <w:t xml:space="preserve">los trabajadores </w:t>
      </w:r>
      <w:r>
        <w:rPr>
          <w:bCs/>
        </w:rPr>
        <w:t>y sus familias</w:t>
      </w:r>
      <w:r w:rsidR="003F4A57">
        <w:rPr>
          <w:rStyle w:val="FootnoteReference"/>
          <w:bCs/>
        </w:rPr>
        <w:t xml:space="preserve"> </w:t>
      </w:r>
      <w:r>
        <w:rPr>
          <w:bCs/>
        </w:rPr>
        <w:t xml:space="preserve"> </w:t>
      </w:r>
      <w:r w:rsidRPr="00473079">
        <w:rPr>
          <w:bCs/>
          <w:lang w:val="es-ES_tradnl"/>
        </w:rPr>
        <w:t>y por el hecho de que no exista un sistema transparente de indexación y ajuste</w:t>
      </w:r>
      <w:r>
        <w:rPr>
          <w:lang w:val="es-ES_tradnl"/>
        </w:rPr>
        <w:t xml:space="preserve"> (art. 7).</w:t>
      </w:r>
    </w:p>
    <w:p w:rsidR="0076741E" w:rsidRDefault="0076741E" w:rsidP="009A00D0">
      <w:pPr>
        <w:pStyle w:val="SingleTxtG"/>
        <w:rPr>
          <w:b/>
        </w:rPr>
      </w:pPr>
      <w:r>
        <w:rPr>
          <w:b/>
        </w:rPr>
        <w:t xml:space="preserve">El Comité recomienda al Estado parte que vele por que el salario mínimo nacional se revise mediante un sistema efectivo y transparente de indexación y ajuste que fije en una cuantía que permita a todos los trabajadores y sus familias disfrutar de un nivel de vida digno. </w:t>
      </w:r>
      <w:r w:rsidR="00D10865">
        <w:rPr>
          <w:b/>
        </w:rPr>
        <w:t>El</w:t>
      </w:r>
      <w:r w:rsidR="00C23D7D">
        <w:rPr>
          <w:b/>
        </w:rPr>
        <w:t xml:space="preserve"> Comité recuerda al Estado parte la importancia de una negociación tripartita transparente, entre las autoridades estatales, los representantes electos por los trabajadores y los empleadores, a fin de establecer un sistema efectivo para establecer el salario mínimo. </w:t>
      </w:r>
    </w:p>
    <w:p w:rsidR="0076741E" w:rsidRDefault="002F2E1A" w:rsidP="00362FEF">
      <w:pPr>
        <w:pStyle w:val="H23G"/>
      </w:pPr>
      <w:r>
        <w:tab/>
      </w:r>
      <w:r>
        <w:tab/>
      </w:r>
      <w:r w:rsidR="0076741E">
        <w:t xml:space="preserve">Derechos sindicales </w:t>
      </w:r>
    </w:p>
    <w:p w:rsidR="0076741E" w:rsidRPr="00BC4C84" w:rsidRDefault="0076741E" w:rsidP="009A00D0">
      <w:pPr>
        <w:pStyle w:val="SingleTxtG"/>
        <w:numPr>
          <w:ilvl w:val="0"/>
          <w:numId w:val="26"/>
        </w:numPr>
        <w:ind w:left="1134" w:firstLine="0"/>
        <w:rPr>
          <w:b/>
          <w:bCs/>
        </w:rPr>
      </w:pPr>
      <w:r>
        <w:rPr>
          <w:bCs/>
        </w:rPr>
        <w:t>El Comité toma nota con preocupación de la información sobre los actos de violencia e intimidaciones contra líderes y miembros de sindicatos. El Comité también está preocupado por la injerencia que tienen algunas autoridades del Estado en las elecciones de representantes dentro de las organizaciones sindicales</w:t>
      </w:r>
      <w:r w:rsidR="003F4A57">
        <w:rPr>
          <w:rStyle w:val="FootnoteReference"/>
          <w:bCs/>
        </w:rPr>
        <w:t xml:space="preserve"> </w:t>
      </w:r>
      <w:r>
        <w:rPr>
          <w:bCs/>
        </w:rPr>
        <w:t xml:space="preserve">(Art. 8). </w:t>
      </w:r>
    </w:p>
    <w:p w:rsidR="0076741E" w:rsidRDefault="0076741E" w:rsidP="009A00D0">
      <w:pPr>
        <w:pStyle w:val="SingleTxtG"/>
        <w:rPr>
          <w:b/>
        </w:rPr>
      </w:pPr>
      <w:r>
        <w:rPr>
          <w:b/>
          <w:bCs/>
        </w:rPr>
        <w:t xml:space="preserve">El Comité exhorta al Estado parte </w:t>
      </w:r>
      <w:r>
        <w:rPr>
          <w:b/>
        </w:rPr>
        <w:t>a proteger los derechos sindicales, y a investigar de modo efectivo todas las denuncias de violaciones de los derechos sindicales que se señalen a su atención. El Comité recomienda al Estado parte que revise las disposiciones legales que restringen el derecho de las organizaciones sindicales de organizar libremente las elecciones de sus representantes</w:t>
      </w:r>
      <w:r w:rsidR="003F4A57">
        <w:rPr>
          <w:rStyle w:val="FootnoteReference"/>
          <w:b/>
        </w:rPr>
        <w:t xml:space="preserve"> </w:t>
      </w:r>
      <w:r>
        <w:rPr>
          <w:b/>
        </w:rPr>
        <w:t xml:space="preserve">. </w:t>
      </w:r>
    </w:p>
    <w:p w:rsidR="0076741E" w:rsidRDefault="002F2E1A" w:rsidP="00362FEF">
      <w:pPr>
        <w:pStyle w:val="H23G"/>
      </w:pPr>
      <w:r>
        <w:tab/>
      </w:r>
      <w:r>
        <w:tab/>
      </w:r>
      <w:r w:rsidR="0076741E">
        <w:t xml:space="preserve">Seguridad Social </w:t>
      </w:r>
    </w:p>
    <w:p w:rsidR="007E518B" w:rsidRPr="00AE063B" w:rsidRDefault="0076741E" w:rsidP="009A00D0">
      <w:pPr>
        <w:pStyle w:val="SingleTxtG"/>
        <w:numPr>
          <w:ilvl w:val="0"/>
          <w:numId w:val="26"/>
        </w:numPr>
        <w:ind w:left="1134" w:firstLine="0"/>
        <w:rPr>
          <w:b/>
          <w:bCs/>
        </w:rPr>
      </w:pPr>
      <w:r>
        <w:rPr>
          <w:bCs/>
        </w:rPr>
        <w:t>A pesar de los esfuerzos realizados por el Estado parte para extender la cobertura de protección social, e</w:t>
      </w:r>
      <w:r w:rsidRPr="00822747">
        <w:rPr>
          <w:bCs/>
        </w:rPr>
        <w:t>l Comité está preocupado por la falta de información sobre las medidas adoptadas para asegurar que todas las personas se encuentren cubiertas por el sistema de seguridad social, incluyendo las personas y grupos más desfavorecidos y marginados</w:t>
      </w:r>
      <w:r w:rsidR="007E518B">
        <w:rPr>
          <w:bCs/>
        </w:rPr>
        <w:t xml:space="preserve"> y </w:t>
      </w:r>
      <w:r>
        <w:rPr>
          <w:bCs/>
        </w:rPr>
        <w:t>para asegurar la satisfacción de niveles mínimos indispensables por el sistema de seguridad social</w:t>
      </w:r>
      <w:r w:rsidR="007E518B">
        <w:rPr>
          <w:bCs/>
        </w:rPr>
        <w:t>. Asimismo, preocupa al Comité que aún no se ha creado el sistema de seguridad social que dicta la Ley Orgánica del Sistema de Seguridad Social</w:t>
      </w:r>
      <w:r w:rsidR="00274B58">
        <w:rPr>
          <w:bCs/>
        </w:rPr>
        <w:t xml:space="preserve"> </w:t>
      </w:r>
      <w:r w:rsidR="00274B58" w:rsidRPr="00274B58">
        <w:rPr>
          <w:bCs/>
        </w:rPr>
        <w:t>(Art. 9).</w:t>
      </w:r>
    </w:p>
    <w:p w:rsidR="0076741E" w:rsidRDefault="0076741E" w:rsidP="009A00D0">
      <w:pPr>
        <w:pStyle w:val="SingleTxtG"/>
        <w:rPr>
          <w:b/>
          <w:lang w:val="es-ES_tradnl"/>
        </w:rPr>
      </w:pPr>
      <w:r>
        <w:rPr>
          <w:b/>
          <w:lang w:val="es-ES_tradnl"/>
        </w:rPr>
        <w:t xml:space="preserve">A la luz de su Observación general Nº 19 (2008) sobre el derecho a la seguridad social y a su Declaración sobre Pisos de Protección Social (2015), el Comité insta al Estado parte a que: </w:t>
      </w:r>
    </w:p>
    <w:p w:rsidR="0076741E" w:rsidRDefault="0076741E" w:rsidP="00F651AD">
      <w:pPr>
        <w:pStyle w:val="SingleTxtG"/>
        <w:rPr>
          <w:b/>
          <w:lang w:val="es-ES_tradnl"/>
        </w:rPr>
      </w:pPr>
      <w:r>
        <w:rPr>
          <w:lang w:val="es-ES_tradnl"/>
        </w:rPr>
        <w:tab/>
      </w:r>
      <w:r>
        <w:rPr>
          <w:b/>
          <w:lang w:val="es-ES_tradnl"/>
        </w:rPr>
        <w:t>a)</w:t>
      </w:r>
      <w:r>
        <w:rPr>
          <w:b/>
          <w:lang w:val="es-ES_tradnl"/>
        </w:rPr>
        <w:tab/>
        <w:t xml:space="preserve">Intensifique sus esfuerzos para asegurar que </w:t>
      </w:r>
      <w:r w:rsidRPr="00037B0A">
        <w:rPr>
          <w:b/>
          <w:lang w:val="es-ES_tradnl"/>
        </w:rPr>
        <w:t>to</w:t>
      </w:r>
      <w:r w:rsidRPr="00037B0A">
        <w:rPr>
          <w:b/>
          <w:snapToGrid w:val="0"/>
        </w:rPr>
        <w:t>das las personas estén cubiertas por el sistema de seguridad social, incluidas las personas y los grupos más desfavorecidos o marginados, sin discriminación basada en algunos de los motivos prohibidos en el párrafo 2 del artículo 2 del Pacto</w:t>
      </w:r>
      <w:r w:rsidRPr="00037B0A">
        <w:rPr>
          <w:b/>
          <w:lang w:val="es-ES_tradnl"/>
        </w:rPr>
        <w:t>;</w:t>
      </w:r>
      <w:r>
        <w:rPr>
          <w:b/>
          <w:lang w:val="es-ES_tradnl"/>
        </w:rPr>
        <w:t xml:space="preserve"> y</w:t>
      </w:r>
    </w:p>
    <w:p w:rsidR="007E518B" w:rsidRDefault="0076741E" w:rsidP="00037B0A">
      <w:pPr>
        <w:pStyle w:val="SingleTxtG"/>
        <w:rPr>
          <w:b/>
          <w:lang w:val="es-ES_tradnl"/>
        </w:rPr>
      </w:pPr>
      <w:r>
        <w:rPr>
          <w:b/>
          <w:lang w:val="es-ES_tradnl"/>
        </w:rPr>
        <w:tab/>
        <w:t>b)</w:t>
      </w:r>
      <w:r>
        <w:rPr>
          <w:b/>
          <w:lang w:val="es-ES_tradnl"/>
        </w:rPr>
        <w:tab/>
        <w:t xml:space="preserve">Adopte las medidas necesarias para que el monto de las prestaciones de la asistencia social permita </w:t>
      </w:r>
      <w:r w:rsidRPr="00037B0A">
        <w:rPr>
          <w:b/>
          <w:snapToGrid w:val="0"/>
        </w:rPr>
        <w:t>a todas las personas y familias</w:t>
      </w:r>
      <w:r>
        <w:rPr>
          <w:snapToGrid w:val="0"/>
        </w:rPr>
        <w:t xml:space="preserve"> </w:t>
      </w:r>
      <w:r>
        <w:rPr>
          <w:b/>
          <w:lang w:val="es-ES_tradnl"/>
        </w:rPr>
        <w:t xml:space="preserve">sufragar el costo real de la </w:t>
      </w:r>
      <w:r>
        <w:rPr>
          <w:b/>
          <w:lang w:val="es-ES_tradnl"/>
        </w:rPr>
        <w:lastRenderedPageBreak/>
        <w:t>vida, entre otras cosas mediante el establecimiento de un sistema de indexación eficaz y transparente</w:t>
      </w:r>
      <w:r w:rsidR="007E518B">
        <w:rPr>
          <w:b/>
          <w:lang w:val="es-ES_tradnl"/>
        </w:rPr>
        <w:t xml:space="preserve">; y </w:t>
      </w:r>
    </w:p>
    <w:p w:rsidR="0076741E" w:rsidRDefault="007E518B" w:rsidP="00AD4E03">
      <w:pPr>
        <w:pStyle w:val="SingleTxtG"/>
        <w:ind w:firstLine="567"/>
        <w:rPr>
          <w:lang w:val="es-ES_tradnl"/>
        </w:rPr>
      </w:pPr>
      <w:r>
        <w:rPr>
          <w:b/>
          <w:lang w:val="es-ES_tradnl"/>
        </w:rPr>
        <w:t xml:space="preserve">c) </w:t>
      </w:r>
      <w:r>
        <w:rPr>
          <w:b/>
          <w:lang w:val="es-ES_tradnl"/>
        </w:rPr>
        <w:tab/>
        <w:t>Adopte las medidas necesarias para crear el sistema de seguridad social establecido por la Ley Orgánica del Sistema de Seguridad Social</w:t>
      </w:r>
      <w:r w:rsidR="0076741E">
        <w:rPr>
          <w:b/>
          <w:lang w:val="es-ES_tradnl"/>
        </w:rPr>
        <w:t>.</w:t>
      </w:r>
    </w:p>
    <w:p w:rsidR="0076741E" w:rsidRDefault="002F2E1A" w:rsidP="00362FEF">
      <w:pPr>
        <w:pStyle w:val="H23G"/>
      </w:pPr>
      <w:r>
        <w:tab/>
      </w:r>
      <w:r>
        <w:tab/>
      </w:r>
      <w:r w:rsidR="0076741E">
        <w:t xml:space="preserve">Explotación económica </w:t>
      </w:r>
      <w:r w:rsidR="007E518B">
        <w:t>de los niños</w:t>
      </w:r>
    </w:p>
    <w:p w:rsidR="0076741E" w:rsidRPr="00004F99" w:rsidRDefault="0076741E" w:rsidP="009A00D0">
      <w:pPr>
        <w:pStyle w:val="SingleTxtG"/>
        <w:numPr>
          <w:ilvl w:val="0"/>
          <w:numId w:val="26"/>
        </w:numPr>
        <w:ind w:left="1134" w:firstLine="0"/>
        <w:rPr>
          <w:b/>
          <w:bCs/>
        </w:rPr>
      </w:pPr>
      <w:r>
        <w:t>El Comité</w:t>
      </w:r>
      <w:r w:rsidR="007A7467">
        <w:t>,</w:t>
      </w:r>
      <w:r>
        <w:t xml:space="preserve"> </w:t>
      </w:r>
      <w:r w:rsidR="007A7467">
        <w:t xml:space="preserve">si bien </w:t>
      </w:r>
      <w:r>
        <w:t>toma nota de</w:t>
      </w:r>
      <w:r w:rsidR="00E24A1E">
        <w:t xml:space="preserve"> los</w:t>
      </w:r>
      <w:r>
        <w:t xml:space="preserve"> </w:t>
      </w:r>
      <w:r w:rsidR="008C504E">
        <w:t>avances</w:t>
      </w:r>
      <w:r w:rsidR="007A7467">
        <w:t xml:space="preserve"> en la lucha contra</w:t>
      </w:r>
      <w:r>
        <w:t xml:space="preserve"> el trabajo infantil, </w:t>
      </w:r>
      <w:r w:rsidR="007A7467">
        <w:t>está</w:t>
      </w:r>
      <w:r>
        <w:t xml:space="preserve"> preocupa</w:t>
      </w:r>
      <w:r w:rsidR="007A7467">
        <w:t>do por</w:t>
      </w:r>
      <w:r>
        <w:t xml:space="preserve"> la información</w:t>
      </w:r>
      <w:r w:rsidR="007A7467">
        <w:t xml:space="preserve"> recibida</w:t>
      </w:r>
      <w:r>
        <w:t xml:space="preserve"> sobre la prevalencia del trabajo infantil en el Estado parte y lamenta que </w:t>
      </w:r>
      <w:r w:rsidRPr="00C01984">
        <w:rPr>
          <w:bCs/>
        </w:rPr>
        <w:t>no</w:t>
      </w:r>
      <w:r w:rsidR="008C504E">
        <w:t xml:space="preserve"> se</w:t>
      </w:r>
      <w:r>
        <w:t xml:space="preserve"> haya</w:t>
      </w:r>
      <w:r w:rsidR="00DA375D">
        <w:t>n</w:t>
      </w:r>
      <w:r>
        <w:t xml:space="preserve"> proporcionado datos estadísticos actualizados que permitan </w:t>
      </w:r>
      <w:r w:rsidR="008C504E">
        <w:t>valorar este problema</w:t>
      </w:r>
      <w:r>
        <w:t xml:space="preserve"> (Art. 10). </w:t>
      </w:r>
    </w:p>
    <w:p w:rsidR="0076741E" w:rsidRPr="00744384" w:rsidRDefault="00E24A1E" w:rsidP="009A00D0">
      <w:pPr>
        <w:pStyle w:val="SingleTxtG"/>
        <w:rPr>
          <w:b/>
        </w:rPr>
      </w:pPr>
      <w:r>
        <w:rPr>
          <w:b/>
          <w:lang w:val="es-ES_tradnl"/>
        </w:rPr>
        <w:t>El Comité recomienda</w:t>
      </w:r>
      <w:r w:rsidR="0076741E" w:rsidRPr="00C7094A">
        <w:rPr>
          <w:b/>
          <w:lang w:val="es-ES_tradnl"/>
        </w:rPr>
        <w:t xml:space="preserve"> al Estado parte a fortalecer </w:t>
      </w:r>
      <w:r w:rsidR="0076741E">
        <w:rPr>
          <w:b/>
        </w:rPr>
        <w:t>la</w:t>
      </w:r>
      <w:r w:rsidR="0076741E" w:rsidRPr="00744384">
        <w:rPr>
          <w:b/>
        </w:rPr>
        <w:t xml:space="preserve"> lucha contra </w:t>
      </w:r>
      <w:r w:rsidR="0076741E">
        <w:rPr>
          <w:b/>
        </w:rPr>
        <w:t>la explotación económica de los niños</w:t>
      </w:r>
      <w:r w:rsidR="0076741E" w:rsidRPr="00744384">
        <w:rPr>
          <w:b/>
        </w:rPr>
        <w:t xml:space="preserve">,  garantizando </w:t>
      </w:r>
      <w:r w:rsidR="0076741E">
        <w:rPr>
          <w:b/>
        </w:rPr>
        <w:t>que</w:t>
      </w:r>
      <w:r w:rsidR="0076741E" w:rsidRPr="00744384">
        <w:rPr>
          <w:b/>
        </w:rPr>
        <w:t xml:space="preserve"> la legislación </w:t>
      </w:r>
      <w:r w:rsidR="0076741E">
        <w:rPr>
          <w:b/>
        </w:rPr>
        <w:t xml:space="preserve">se aplique enérgicamente </w:t>
      </w:r>
      <w:r w:rsidR="0076741E" w:rsidRPr="00744384">
        <w:rPr>
          <w:b/>
        </w:rPr>
        <w:t xml:space="preserve">y </w:t>
      </w:r>
      <w:r w:rsidR="0076741E">
        <w:rPr>
          <w:b/>
        </w:rPr>
        <w:t xml:space="preserve">fortaleciendo los </w:t>
      </w:r>
      <w:r w:rsidR="0076741E" w:rsidRPr="00C7094A">
        <w:rPr>
          <w:b/>
          <w:lang w:val="es-ES_tradnl"/>
        </w:rPr>
        <w:t>mecanismos de supervisión del trabajo infantil</w:t>
      </w:r>
      <w:r w:rsidR="007E518B">
        <w:rPr>
          <w:b/>
          <w:lang w:val="es-ES_tradnl"/>
        </w:rPr>
        <w:t>, así como medidas de apoyo para familias pobres</w:t>
      </w:r>
      <w:r w:rsidR="0076741E">
        <w:rPr>
          <w:b/>
          <w:lang w:val="es-ES_tradnl"/>
        </w:rPr>
        <w:t xml:space="preserve">. </w:t>
      </w:r>
      <w:r w:rsidR="0076741E" w:rsidRPr="00744384">
        <w:rPr>
          <w:b/>
        </w:rPr>
        <w:t xml:space="preserve">El Comité </w:t>
      </w:r>
      <w:r w:rsidR="0076741E">
        <w:rPr>
          <w:b/>
        </w:rPr>
        <w:t xml:space="preserve">insta al Estado parte </w:t>
      </w:r>
      <w:r w:rsidR="007A7467">
        <w:rPr>
          <w:b/>
        </w:rPr>
        <w:t xml:space="preserve">a </w:t>
      </w:r>
      <w:r w:rsidR="0076741E">
        <w:rPr>
          <w:b/>
        </w:rPr>
        <w:t>que en su próximo informe incluya datos estadísticos desglosados que permitan evaluar la incidencia de la explotación económica en el Estado parte</w:t>
      </w:r>
      <w:r w:rsidR="0076741E">
        <w:rPr>
          <w:b/>
          <w:lang w:val="es-ES_tradnl"/>
        </w:rPr>
        <w:t xml:space="preserve">. </w:t>
      </w:r>
    </w:p>
    <w:p w:rsidR="0076741E" w:rsidRDefault="002F2E1A" w:rsidP="00362FEF">
      <w:pPr>
        <w:pStyle w:val="H23G"/>
      </w:pPr>
      <w:r>
        <w:tab/>
      </w:r>
      <w:r>
        <w:tab/>
      </w:r>
      <w:r w:rsidR="0076741E">
        <w:t xml:space="preserve">Violencia doméstica </w:t>
      </w:r>
    </w:p>
    <w:p w:rsidR="0076741E" w:rsidRPr="00D102C5" w:rsidRDefault="0076741E" w:rsidP="009A00D0">
      <w:pPr>
        <w:pStyle w:val="SingleTxtG"/>
        <w:numPr>
          <w:ilvl w:val="0"/>
          <w:numId w:val="26"/>
        </w:numPr>
        <w:ind w:left="1134" w:firstLine="0"/>
        <w:rPr>
          <w:lang w:val="es-ES_tradnl"/>
        </w:rPr>
      </w:pPr>
      <w:r w:rsidRPr="00D102C5">
        <w:rPr>
          <w:lang w:val="es-ES_tradnl"/>
        </w:rPr>
        <w:t xml:space="preserve">Preocupa al Comité el </w:t>
      </w:r>
      <w:r w:rsidRPr="00FB60AA">
        <w:rPr>
          <w:bCs/>
        </w:rPr>
        <w:t>escaso</w:t>
      </w:r>
      <w:r w:rsidRPr="00D102C5">
        <w:rPr>
          <w:lang w:val="es-ES_tradnl"/>
        </w:rPr>
        <w:t xml:space="preserve"> número de investigaciones y condenas de los casos de violencia </w:t>
      </w:r>
      <w:r>
        <w:rPr>
          <w:lang w:val="es-ES_tradnl"/>
        </w:rPr>
        <w:t>contra la mujer</w:t>
      </w:r>
      <w:r w:rsidRPr="00D102C5">
        <w:rPr>
          <w:lang w:val="es-ES_tradnl"/>
        </w:rPr>
        <w:t>, así como la falta de una estrategia</w:t>
      </w:r>
      <w:r>
        <w:rPr>
          <w:lang w:val="es-ES_tradnl"/>
        </w:rPr>
        <w:t xml:space="preserve"> nacional </w:t>
      </w:r>
      <w:r w:rsidRPr="00D102C5">
        <w:rPr>
          <w:lang w:val="es-ES_tradnl"/>
        </w:rPr>
        <w:t>de prevención de la violencia doméstica y de género (art. 10).</w:t>
      </w:r>
    </w:p>
    <w:p w:rsidR="0076741E" w:rsidRDefault="0076741E" w:rsidP="009A00D0">
      <w:pPr>
        <w:pStyle w:val="SingleTxtG"/>
        <w:rPr>
          <w:b/>
          <w:lang w:val="es-ES_tradnl"/>
        </w:rPr>
      </w:pPr>
      <w:r w:rsidRPr="00B85EA4">
        <w:rPr>
          <w:b/>
          <w:lang w:val="es-ES_tradnl"/>
        </w:rPr>
        <w:t xml:space="preserve">El Comité </w:t>
      </w:r>
      <w:r w:rsidRPr="00B85EA4">
        <w:rPr>
          <w:b/>
        </w:rPr>
        <w:t>recomienda</w:t>
      </w:r>
      <w:r w:rsidRPr="00B85EA4">
        <w:rPr>
          <w:b/>
          <w:lang w:val="es-ES_tradnl"/>
        </w:rPr>
        <w:t xml:space="preserve"> </w:t>
      </w:r>
      <w:r w:rsidR="00463F6A">
        <w:rPr>
          <w:b/>
          <w:lang w:val="es-ES_tradnl"/>
        </w:rPr>
        <w:t>a</w:t>
      </w:r>
      <w:r w:rsidRPr="00B85EA4">
        <w:rPr>
          <w:b/>
          <w:lang w:val="es-ES_tradnl"/>
        </w:rPr>
        <w:t>l Estado parte</w:t>
      </w:r>
      <w:r w:rsidR="00463F6A">
        <w:rPr>
          <w:b/>
          <w:lang w:val="es-ES_tradnl"/>
        </w:rPr>
        <w:t xml:space="preserve"> que</w:t>
      </w:r>
      <w:r>
        <w:rPr>
          <w:b/>
          <w:lang w:val="es-ES_tradnl"/>
        </w:rPr>
        <w:t xml:space="preserve">: </w:t>
      </w:r>
    </w:p>
    <w:p w:rsidR="0076741E" w:rsidRDefault="0076741E" w:rsidP="007E0A1F">
      <w:pPr>
        <w:pStyle w:val="SingleTxtG"/>
        <w:numPr>
          <w:ilvl w:val="1"/>
          <w:numId w:val="28"/>
        </w:numPr>
        <w:ind w:left="1134" w:firstLine="567"/>
        <w:rPr>
          <w:b/>
          <w:lang w:val="es-ES_tradnl"/>
        </w:rPr>
      </w:pPr>
      <w:r>
        <w:rPr>
          <w:b/>
          <w:lang w:val="es-ES_tradnl"/>
        </w:rPr>
        <w:t>I</w:t>
      </w:r>
      <w:r w:rsidRPr="00B85EA4">
        <w:rPr>
          <w:b/>
          <w:lang w:val="es-ES_tradnl"/>
        </w:rPr>
        <w:t xml:space="preserve">nvestigue, enjuicie y sancione de forma eficaz todos los actos de violencia doméstica y de género; </w:t>
      </w:r>
    </w:p>
    <w:p w:rsidR="0076741E" w:rsidRPr="00224ED1" w:rsidRDefault="0076741E" w:rsidP="007E0A1F">
      <w:pPr>
        <w:pStyle w:val="SingleTxtG"/>
        <w:numPr>
          <w:ilvl w:val="1"/>
          <w:numId w:val="28"/>
        </w:numPr>
        <w:ind w:left="1134" w:firstLine="567"/>
        <w:rPr>
          <w:b/>
          <w:lang w:val="es-ES_tradnl"/>
        </w:rPr>
      </w:pPr>
      <w:r>
        <w:rPr>
          <w:b/>
          <w:lang w:val="es-ES_tradnl"/>
        </w:rPr>
        <w:t>E</w:t>
      </w:r>
      <w:r w:rsidRPr="00224ED1">
        <w:rPr>
          <w:b/>
          <w:lang w:val="es-ES_tradnl"/>
        </w:rPr>
        <w:t xml:space="preserve">labore una estrategia coherente para prevenir la violencia doméstica y de género, que incluya </w:t>
      </w:r>
      <w:r w:rsidRPr="00224ED1">
        <w:rPr>
          <w:b/>
        </w:rPr>
        <w:t xml:space="preserve">campañas de sensibilización dirigidas a la población en general a fin de concientizar a la población sobre los efectivos negativos de la violencia doméstica y de género; </w:t>
      </w:r>
    </w:p>
    <w:p w:rsidR="00EF34A6" w:rsidRPr="009A00D0" w:rsidRDefault="0076741E" w:rsidP="007E0A1F">
      <w:pPr>
        <w:pStyle w:val="SingleTxtG"/>
        <w:numPr>
          <w:ilvl w:val="1"/>
          <w:numId w:val="28"/>
        </w:numPr>
        <w:ind w:left="1134" w:firstLine="567"/>
        <w:rPr>
          <w:b/>
          <w:lang w:val="es-ES_tradnl"/>
        </w:rPr>
      </w:pPr>
      <w:r>
        <w:rPr>
          <w:b/>
        </w:rPr>
        <w:t xml:space="preserve">Lleve a cabo programas de </w:t>
      </w:r>
      <w:r>
        <w:rPr>
          <w:b/>
          <w:lang w:val="es-ES_tradnl"/>
        </w:rPr>
        <w:t xml:space="preserve">formación a funcionarios públicos, como </w:t>
      </w:r>
      <w:r>
        <w:rPr>
          <w:b/>
        </w:rPr>
        <w:t>agentes del orden público, fiscales y jueces, así como a trabajadores sociales,  profesores</w:t>
      </w:r>
      <w:r w:rsidRPr="00224ED1">
        <w:rPr>
          <w:b/>
          <w:lang w:val="es-ES_tradnl"/>
        </w:rPr>
        <w:t xml:space="preserve"> </w:t>
      </w:r>
      <w:r w:rsidRPr="00B85EA4">
        <w:rPr>
          <w:b/>
          <w:lang w:val="es-ES_tradnl"/>
        </w:rPr>
        <w:t>sobre el carácter criminal y la gravedad de la violencia doméstica y de género</w:t>
      </w:r>
      <w:r w:rsidR="00EF34A6">
        <w:rPr>
          <w:b/>
          <w:lang w:val="es-ES_tradnl"/>
        </w:rPr>
        <w:t xml:space="preserve">; </w:t>
      </w:r>
      <w:r w:rsidR="00EF34A6" w:rsidRPr="00224ED1">
        <w:rPr>
          <w:b/>
        </w:rPr>
        <w:t>y</w:t>
      </w:r>
    </w:p>
    <w:p w:rsidR="0076741E" w:rsidRPr="00EF34A6" w:rsidRDefault="00EF34A6" w:rsidP="007E0A1F">
      <w:pPr>
        <w:pStyle w:val="SingleTxtG"/>
        <w:numPr>
          <w:ilvl w:val="1"/>
          <w:numId w:val="28"/>
        </w:numPr>
        <w:ind w:left="1134" w:firstLine="567"/>
        <w:rPr>
          <w:b/>
          <w:lang w:val="es-ES_tradnl"/>
        </w:rPr>
      </w:pPr>
      <w:r w:rsidRPr="009A00D0">
        <w:rPr>
          <w:b/>
        </w:rPr>
        <w:t xml:space="preserve">Extienda la protección para las víctimas de violencia doméstica y de género </w:t>
      </w:r>
      <w:r w:rsidR="00B70ABF" w:rsidRPr="002507C4">
        <w:rPr>
          <w:b/>
        </w:rPr>
        <w:t>entre otros</w:t>
      </w:r>
      <w:r w:rsidR="00B70ABF" w:rsidRPr="007C243C">
        <w:rPr>
          <w:b/>
        </w:rPr>
        <w:t xml:space="preserve"> </w:t>
      </w:r>
      <w:r w:rsidR="00B70ABF" w:rsidRPr="00877110">
        <w:rPr>
          <w:b/>
        </w:rPr>
        <w:t>mediante el establecimiento</w:t>
      </w:r>
      <w:r w:rsidRPr="009A00D0">
        <w:rPr>
          <w:b/>
        </w:rPr>
        <w:t xml:space="preserve"> de</w:t>
      </w:r>
      <w:r w:rsidR="008C504E" w:rsidRPr="008C504E">
        <w:rPr>
          <w:b/>
        </w:rPr>
        <w:t xml:space="preserve"> </w:t>
      </w:r>
      <w:r w:rsidRPr="009A00D0">
        <w:rPr>
          <w:b/>
        </w:rPr>
        <w:t xml:space="preserve">un número suficiente de albergues en todo el país, inclusive para </w:t>
      </w:r>
      <w:r w:rsidR="00FF3F9E">
        <w:rPr>
          <w:b/>
        </w:rPr>
        <w:t xml:space="preserve">personas pertenecientes a </w:t>
      </w:r>
      <w:r w:rsidRPr="009A00D0">
        <w:rPr>
          <w:b/>
        </w:rPr>
        <w:t>pueblos indígenas</w:t>
      </w:r>
      <w:r w:rsidR="0076741E" w:rsidRPr="00EF34A6">
        <w:rPr>
          <w:b/>
          <w:lang w:val="es-ES_tradnl"/>
        </w:rPr>
        <w:t>.</w:t>
      </w:r>
    </w:p>
    <w:p w:rsidR="0076741E" w:rsidRDefault="002F2E1A" w:rsidP="00362FEF">
      <w:pPr>
        <w:pStyle w:val="H23G"/>
      </w:pPr>
      <w:r>
        <w:tab/>
      </w:r>
      <w:r>
        <w:tab/>
      </w:r>
      <w:r w:rsidR="0076741E">
        <w:t>Pobreza</w:t>
      </w:r>
      <w:r w:rsidR="0076741E" w:rsidRPr="000A37E4">
        <w:t xml:space="preserve"> </w:t>
      </w:r>
    </w:p>
    <w:p w:rsidR="0076741E" w:rsidRPr="00135F2E" w:rsidRDefault="0076741E" w:rsidP="009A00D0">
      <w:pPr>
        <w:pStyle w:val="SingleTxtG"/>
        <w:numPr>
          <w:ilvl w:val="0"/>
          <w:numId w:val="26"/>
        </w:numPr>
        <w:ind w:left="1134" w:firstLine="0"/>
        <w:rPr>
          <w:bCs/>
        </w:rPr>
      </w:pPr>
      <w:r>
        <w:rPr>
          <w:bCs/>
        </w:rPr>
        <w:t>A pesar de la reducción significativa de la pobreza, mediante la implementación de programas sociales llamados “misiones”, el Comité nota con preocupación que en los  últimos años se ha visto una tendencia regresiva en los resultados de lucha contra la pobreza</w:t>
      </w:r>
      <w:r w:rsidR="003F4A57">
        <w:rPr>
          <w:rStyle w:val="FootnoteReference"/>
          <w:bCs/>
        </w:rPr>
        <w:t xml:space="preserve"> </w:t>
      </w:r>
      <w:r w:rsidR="006333D6">
        <w:rPr>
          <w:bCs/>
        </w:rPr>
        <w:t xml:space="preserve"> </w:t>
      </w:r>
      <w:r>
        <w:rPr>
          <w:bCs/>
        </w:rPr>
        <w:t xml:space="preserve">(Art. 11). </w:t>
      </w:r>
    </w:p>
    <w:p w:rsidR="0076741E" w:rsidRPr="004B4444" w:rsidRDefault="0076741E" w:rsidP="009A00D0">
      <w:pPr>
        <w:pStyle w:val="SingleTxtG"/>
        <w:rPr>
          <w:b/>
          <w:bCs/>
        </w:rPr>
      </w:pPr>
      <w:r w:rsidRPr="004B4444">
        <w:rPr>
          <w:b/>
        </w:rPr>
        <w:t>El Comité recomienda al Estado parte que realice una evaluación exhaustiva</w:t>
      </w:r>
      <w:r w:rsidR="007E518B" w:rsidRPr="004B4444">
        <w:rPr>
          <w:b/>
        </w:rPr>
        <w:t xml:space="preserve"> e independiente</w:t>
      </w:r>
      <w:r w:rsidRPr="004B4444">
        <w:rPr>
          <w:b/>
        </w:rPr>
        <w:t xml:space="preserve"> de los programas sociales, llamados “misiones” a fin de identificar los obstáculos que impiden seguir avanzando en la lucha contra la pobreza; y consecuentemente, adopte las medidas correctivas necesarias, asegurando que tales programas</w:t>
      </w:r>
      <w:r w:rsidR="007E518B" w:rsidRPr="004B4444">
        <w:rPr>
          <w:b/>
        </w:rPr>
        <w:t xml:space="preserve"> y otros con objetivos similares,</w:t>
      </w:r>
      <w:r w:rsidRPr="004B4444">
        <w:rPr>
          <w:b/>
        </w:rPr>
        <w:t xml:space="preserve"> </w:t>
      </w:r>
      <w:r w:rsidR="007A7467">
        <w:rPr>
          <w:b/>
        </w:rPr>
        <w:t xml:space="preserve">integren un enfoque de derechos humanos y </w:t>
      </w:r>
      <w:r w:rsidRPr="004B4444">
        <w:rPr>
          <w:b/>
        </w:rPr>
        <w:t>cuenten con los recursos suficientes para su implementación</w:t>
      </w:r>
      <w:r w:rsidR="007A7467">
        <w:rPr>
          <w:b/>
        </w:rPr>
        <w:t>,</w:t>
      </w:r>
      <w:r w:rsidRPr="004B4444">
        <w:rPr>
          <w:b/>
        </w:rPr>
        <w:t xml:space="preserve"> prestando la debida </w:t>
      </w:r>
      <w:r w:rsidRPr="004B4444">
        <w:rPr>
          <w:b/>
        </w:rPr>
        <w:lastRenderedPageBreak/>
        <w:t xml:space="preserve">atención a las diferencias y brechas existentes entre las zonas urbanas y rurales, así como a las necesidades de los grupos más desfavorecidos y marginados. </w:t>
      </w:r>
    </w:p>
    <w:p w:rsidR="0076741E" w:rsidRPr="008C504E" w:rsidRDefault="002F2E1A" w:rsidP="00362FEF">
      <w:pPr>
        <w:pStyle w:val="H23G"/>
      </w:pPr>
      <w:r>
        <w:tab/>
      </w:r>
      <w:r>
        <w:tab/>
      </w:r>
      <w:r w:rsidR="0076741E" w:rsidRPr="00215D00">
        <w:t>Dere</w:t>
      </w:r>
      <w:r w:rsidR="0076741E" w:rsidRPr="008C504E">
        <w:t xml:space="preserve">cho a una vivienda adecuada </w:t>
      </w:r>
    </w:p>
    <w:p w:rsidR="0076741E" w:rsidRPr="00EB7F4D" w:rsidRDefault="0076741E" w:rsidP="009A00D0">
      <w:pPr>
        <w:pStyle w:val="SingleTxtG"/>
        <w:numPr>
          <w:ilvl w:val="0"/>
          <w:numId w:val="26"/>
        </w:numPr>
        <w:ind w:left="1134" w:firstLine="0"/>
        <w:rPr>
          <w:b/>
          <w:bCs/>
        </w:rPr>
      </w:pPr>
      <w:r w:rsidRPr="00157FA0">
        <w:rPr>
          <w:bCs/>
        </w:rPr>
        <w:t xml:space="preserve">A pesar de los </w:t>
      </w:r>
      <w:r w:rsidR="00DA375D">
        <w:rPr>
          <w:bCs/>
        </w:rPr>
        <w:t>avances</w:t>
      </w:r>
      <w:r w:rsidR="00DA375D" w:rsidRPr="00157FA0">
        <w:rPr>
          <w:bCs/>
        </w:rPr>
        <w:t xml:space="preserve"> </w:t>
      </w:r>
      <w:r w:rsidRPr="00157FA0">
        <w:rPr>
          <w:bCs/>
        </w:rPr>
        <w:t xml:space="preserve">realizados en materia de vivienda a través de la </w:t>
      </w:r>
      <w:r w:rsidRPr="00B4445A">
        <w:rPr>
          <w:bCs/>
        </w:rPr>
        <w:t>implementación de Gran Misión Vivienda Venezuela</w:t>
      </w:r>
      <w:r w:rsidR="00773281" w:rsidRPr="00B4445A">
        <w:rPr>
          <w:bCs/>
        </w:rPr>
        <w:t xml:space="preserve"> y</w:t>
      </w:r>
      <w:r w:rsidR="00DA375D">
        <w:rPr>
          <w:bCs/>
        </w:rPr>
        <w:t xml:space="preserve"> con</w:t>
      </w:r>
      <w:r w:rsidR="00773281" w:rsidRPr="00B4445A">
        <w:rPr>
          <w:bCs/>
        </w:rPr>
        <w:t xml:space="preserve"> la </w:t>
      </w:r>
      <w:r w:rsidR="00773281" w:rsidRPr="002349A8">
        <w:rPr>
          <w:bCs/>
        </w:rPr>
        <w:t xml:space="preserve">participación </w:t>
      </w:r>
      <w:r w:rsidR="00773281" w:rsidRPr="00086185">
        <w:rPr>
          <w:bCs/>
        </w:rPr>
        <w:t>de diversos movimientos ciudadanos</w:t>
      </w:r>
      <w:r w:rsidRPr="000A73E5">
        <w:rPr>
          <w:bCs/>
        </w:rPr>
        <w:t xml:space="preserve">, al Comité le preocupa </w:t>
      </w:r>
      <w:r w:rsidR="000174A5" w:rsidRPr="009A00D0">
        <w:rPr>
          <w:bCs/>
        </w:rPr>
        <w:t xml:space="preserve">la persistencia de asentamientos informales y </w:t>
      </w:r>
      <w:r w:rsidRPr="00215D00">
        <w:rPr>
          <w:bCs/>
        </w:rPr>
        <w:t xml:space="preserve">el </w:t>
      </w:r>
      <w:r w:rsidRPr="008C504E">
        <w:rPr>
          <w:bCs/>
        </w:rPr>
        <w:t xml:space="preserve">persistente déficit de vivienda en el Estado parte, así como la información sobre las deficiencias de las </w:t>
      </w:r>
      <w:r w:rsidRPr="00B4445A">
        <w:rPr>
          <w:bCs/>
        </w:rPr>
        <w:t xml:space="preserve">viviendas construidas y </w:t>
      </w:r>
      <w:r w:rsidRPr="002349A8">
        <w:rPr>
          <w:bCs/>
        </w:rPr>
        <w:t>el deterioro del medio urbano</w:t>
      </w:r>
      <w:r w:rsidR="003F4A57" w:rsidRPr="000A73E5">
        <w:rPr>
          <w:rStyle w:val="FootnoteReference"/>
          <w:bCs/>
        </w:rPr>
        <w:t xml:space="preserve"> </w:t>
      </w:r>
      <w:r w:rsidRPr="000A73E5">
        <w:rPr>
          <w:bCs/>
          <w:vertAlign w:val="superscript"/>
        </w:rPr>
        <w:t xml:space="preserve"> </w:t>
      </w:r>
      <w:r w:rsidRPr="00EB7F4D">
        <w:rPr>
          <w:bCs/>
        </w:rPr>
        <w:t xml:space="preserve">(Art. 11). </w:t>
      </w:r>
    </w:p>
    <w:p w:rsidR="0076741E" w:rsidRPr="002333F1" w:rsidRDefault="0076741E" w:rsidP="009A00D0">
      <w:pPr>
        <w:pStyle w:val="SingleTxtG"/>
        <w:rPr>
          <w:b/>
          <w:bCs/>
          <w:lang w:val="es-ES_tradnl"/>
        </w:rPr>
      </w:pPr>
      <w:r w:rsidRPr="00EB7F4D">
        <w:rPr>
          <w:b/>
          <w:bCs/>
          <w:lang w:val="es-ES_tradnl"/>
        </w:rPr>
        <w:t>A la luz de su Observación general Nº 4 (1991) sobre el derecho a una vivienda adecuada, el Comité recomienda al Estado parte que adopte una est</w:t>
      </w:r>
      <w:r w:rsidRPr="00877110">
        <w:rPr>
          <w:b/>
          <w:bCs/>
          <w:lang w:val="es-ES_tradnl"/>
        </w:rPr>
        <w:t>rategia integral vivienda social, que:</w:t>
      </w:r>
    </w:p>
    <w:p w:rsidR="0076741E" w:rsidRPr="00215D00" w:rsidRDefault="0076741E" w:rsidP="002D6359">
      <w:pPr>
        <w:pStyle w:val="SingleTxtG"/>
        <w:ind w:firstLine="567"/>
        <w:rPr>
          <w:b/>
          <w:bCs/>
          <w:lang w:val="es-ES_tradnl"/>
        </w:rPr>
      </w:pPr>
      <w:r w:rsidRPr="00215D00">
        <w:rPr>
          <w:b/>
          <w:bCs/>
          <w:lang w:val="es-ES_tradnl"/>
        </w:rPr>
        <w:t>a)</w:t>
      </w:r>
      <w:r w:rsidRPr="00215D00">
        <w:rPr>
          <w:b/>
          <w:bCs/>
          <w:lang w:val="es-ES_tradnl"/>
        </w:rPr>
        <w:tab/>
        <w:t>Esté basada en el derecho de toda persona a una vivienda adecuada y asequible y cuente con normas bien definidas en materia de calidad y habitabilidad;</w:t>
      </w:r>
    </w:p>
    <w:p w:rsidR="0076741E" w:rsidRPr="00215D00" w:rsidRDefault="0076741E" w:rsidP="002D6359">
      <w:pPr>
        <w:pStyle w:val="SingleTxtG"/>
        <w:ind w:firstLine="567"/>
        <w:rPr>
          <w:b/>
          <w:bCs/>
          <w:lang w:val="es-ES_tradnl"/>
        </w:rPr>
      </w:pPr>
      <w:r w:rsidRPr="00215D00">
        <w:rPr>
          <w:b/>
          <w:bCs/>
          <w:lang w:val="es-ES_tradnl"/>
        </w:rPr>
        <w:t>b)</w:t>
      </w:r>
      <w:r w:rsidRPr="00215D00">
        <w:rPr>
          <w:b/>
          <w:bCs/>
          <w:lang w:val="es-ES_tradnl"/>
        </w:rPr>
        <w:tab/>
        <w:t>No conduzca a la segregación por criterios que tengan que ver con las condiciones económicas o sociales u opinión política, o con cualquier otro motivo de discriminación prohibido en el Pacto;</w:t>
      </w:r>
    </w:p>
    <w:p w:rsidR="0076741E" w:rsidRPr="00157FA0" w:rsidRDefault="0076741E" w:rsidP="002D6359">
      <w:pPr>
        <w:pStyle w:val="SingleTxtG"/>
        <w:keepLines/>
        <w:ind w:firstLine="567"/>
        <w:rPr>
          <w:b/>
          <w:bCs/>
          <w:lang w:val="es-ES_tradnl"/>
        </w:rPr>
      </w:pPr>
      <w:r w:rsidRPr="00215D00">
        <w:rPr>
          <w:b/>
          <w:bCs/>
          <w:lang w:val="es-ES_tradnl"/>
        </w:rPr>
        <w:t>c)</w:t>
      </w:r>
      <w:r w:rsidRPr="00215D00">
        <w:rPr>
          <w:b/>
          <w:bCs/>
          <w:lang w:val="es-ES_tradnl"/>
        </w:rPr>
        <w:tab/>
        <w:t>Prevea una dotación de recursos</w:t>
      </w:r>
      <w:r w:rsidR="00157FA0">
        <w:rPr>
          <w:b/>
          <w:bCs/>
          <w:lang w:val="es-ES_tradnl"/>
        </w:rPr>
        <w:t>, incluidos materiales de construcción</w:t>
      </w:r>
      <w:r w:rsidR="007C243C">
        <w:rPr>
          <w:b/>
          <w:bCs/>
          <w:lang w:val="es-ES_tradnl"/>
        </w:rPr>
        <w:t>,</w:t>
      </w:r>
      <w:r w:rsidR="00157FA0">
        <w:rPr>
          <w:b/>
          <w:bCs/>
          <w:lang w:val="es-ES_tradnl"/>
        </w:rPr>
        <w:t xml:space="preserve"> </w:t>
      </w:r>
      <w:r w:rsidRPr="00157FA0">
        <w:rPr>
          <w:b/>
          <w:bCs/>
          <w:lang w:val="es-ES_tradnl"/>
        </w:rPr>
        <w:t>acorde con la necesidad de vivienda social que aún no se ha satisfecho</w:t>
      </w:r>
      <w:r w:rsidRPr="00215D00">
        <w:rPr>
          <w:b/>
          <w:bCs/>
          <w:lang w:val="es-ES_tradnl"/>
        </w:rPr>
        <w:t>, medidas eficace</w:t>
      </w:r>
      <w:r w:rsidRPr="00001DE9">
        <w:rPr>
          <w:b/>
          <w:bCs/>
          <w:lang w:val="es-ES_tradnl"/>
        </w:rPr>
        <w:t>s para vigilar la situación de la vivienda en el Estado parte y un marco de rendición de cuentas para la aplicación de políticas y planes; y</w:t>
      </w:r>
    </w:p>
    <w:p w:rsidR="0076741E" w:rsidRDefault="0076741E" w:rsidP="002D6359">
      <w:pPr>
        <w:pStyle w:val="SingleTxtG"/>
        <w:keepLines/>
        <w:ind w:firstLine="567"/>
        <w:rPr>
          <w:b/>
          <w:bCs/>
          <w:lang w:val="es-ES_tradnl"/>
        </w:rPr>
      </w:pPr>
      <w:r w:rsidRPr="00157FA0">
        <w:rPr>
          <w:b/>
          <w:bCs/>
          <w:lang w:val="es-ES_tradnl"/>
        </w:rPr>
        <w:t>d)</w:t>
      </w:r>
      <w:r w:rsidRPr="00157FA0">
        <w:rPr>
          <w:b/>
          <w:bCs/>
          <w:lang w:val="es-ES_tradnl"/>
        </w:rPr>
        <w:tab/>
      </w:r>
      <w:r w:rsidR="00FD1E07" w:rsidRPr="00157FA0">
        <w:rPr>
          <w:b/>
          <w:bCs/>
          <w:lang w:val="es-ES_tradnl"/>
        </w:rPr>
        <w:t>Prevea la disponibilidad y acceso a servicios básicos adecuados tales como agua, saneamiento y electricidad, as</w:t>
      </w:r>
      <w:r w:rsidR="00FD1E07" w:rsidRPr="00B4445A">
        <w:rPr>
          <w:b/>
          <w:bCs/>
          <w:lang w:val="es-ES_tradnl"/>
        </w:rPr>
        <w:t xml:space="preserve">í como la </w:t>
      </w:r>
      <w:r w:rsidRPr="00B4445A">
        <w:rPr>
          <w:b/>
          <w:bCs/>
          <w:lang w:val="es-ES_tradnl"/>
        </w:rPr>
        <w:t xml:space="preserve"> disponibilidad de instalaciones y servicios </w:t>
      </w:r>
      <w:r w:rsidRPr="00086185">
        <w:rPr>
          <w:b/>
          <w:bCs/>
          <w:lang w:val="es-ES_tradnl"/>
        </w:rPr>
        <w:t>que faciliten el uso del transporte público y pr</w:t>
      </w:r>
      <w:r w:rsidRPr="000A73E5">
        <w:rPr>
          <w:b/>
          <w:bCs/>
          <w:lang w:val="es-ES_tradnl"/>
        </w:rPr>
        <w:t>omuevan un consumo energético razonable.</w:t>
      </w:r>
      <w:r>
        <w:rPr>
          <w:b/>
          <w:bCs/>
          <w:lang w:val="es-ES_tradnl"/>
        </w:rPr>
        <w:t xml:space="preserve"> </w:t>
      </w:r>
    </w:p>
    <w:p w:rsidR="0076741E" w:rsidRDefault="002F2E1A" w:rsidP="00362FEF">
      <w:pPr>
        <w:pStyle w:val="H23G"/>
      </w:pPr>
      <w:r>
        <w:tab/>
      </w:r>
      <w:r>
        <w:tab/>
      </w:r>
      <w:r w:rsidR="0076741E" w:rsidRPr="00DB35EF">
        <w:t xml:space="preserve">Derecho a la alimentación </w:t>
      </w:r>
    </w:p>
    <w:p w:rsidR="0076741E" w:rsidRPr="009803E6" w:rsidRDefault="0076741E" w:rsidP="009A00D0">
      <w:pPr>
        <w:pStyle w:val="SingleTxtG"/>
        <w:numPr>
          <w:ilvl w:val="0"/>
          <w:numId w:val="26"/>
        </w:numPr>
        <w:ind w:left="1134" w:firstLine="0"/>
        <w:rPr>
          <w:b/>
          <w:bCs/>
        </w:rPr>
      </w:pPr>
      <w:r w:rsidRPr="003C38E9">
        <w:t xml:space="preserve">A pesar de los avances </w:t>
      </w:r>
      <w:r w:rsidRPr="00690118">
        <w:rPr>
          <w:bCs/>
        </w:rPr>
        <w:t>realizados</w:t>
      </w:r>
      <w:r w:rsidRPr="003C38E9">
        <w:t xml:space="preserve"> por el Estado parte para fortalecer la producción agrícola e integrar a pequeños productores en la economía local, preocupa al Comité que el Estado parte ha aumentado su dependencia en la importación de alimentos, lo que </w:t>
      </w:r>
      <w:r>
        <w:t xml:space="preserve">en parte, </w:t>
      </w:r>
      <w:r w:rsidRPr="003C38E9">
        <w:t>ha generado un grave desabastecimiento y escasez de alimentos y productos de primera necesidad</w:t>
      </w:r>
      <w:r>
        <w:rPr>
          <w:bCs/>
        </w:rPr>
        <w:t xml:space="preserve"> (Art. 11). </w:t>
      </w:r>
    </w:p>
    <w:p w:rsidR="0076741E" w:rsidRDefault="0076741E" w:rsidP="009A00D0">
      <w:pPr>
        <w:pStyle w:val="SingleTxtG"/>
        <w:rPr>
          <w:b/>
        </w:rPr>
      </w:pPr>
      <w:r w:rsidRPr="0066080F">
        <w:rPr>
          <w:b/>
        </w:rPr>
        <w:t>El Comité recomienda al Estado Parte que aumente su inversión en la producción agrícola local, mejorando de la productividad</w:t>
      </w:r>
      <w:r>
        <w:rPr>
          <w:b/>
        </w:rPr>
        <w:t xml:space="preserve"> de</w:t>
      </w:r>
      <w:r w:rsidRPr="0066080F">
        <w:rPr>
          <w:b/>
        </w:rPr>
        <w:t xml:space="preserve"> los pequeños productores agrícolas y </w:t>
      </w:r>
      <w:r>
        <w:rPr>
          <w:b/>
        </w:rPr>
        <w:t>su</w:t>
      </w:r>
      <w:r w:rsidRPr="0066080F">
        <w:rPr>
          <w:b/>
        </w:rPr>
        <w:t xml:space="preserve"> acceso a los mercados</w:t>
      </w:r>
      <w:r>
        <w:rPr>
          <w:b/>
        </w:rPr>
        <w:t xml:space="preserve"> locales</w:t>
      </w:r>
      <w:r w:rsidRPr="0066080F">
        <w:rPr>
          <w:b/>
        </w:rPr>
        <w:t xml:space="preserve">, con el fin de mejorar los ingresos en las zonas rurales. Asimismo, le insta a realizar una evaluación de los resultados del proceso de reforma agraria que conlleve a un rediseño de su estrategia nacional para la realización del derecho a la alimentación. </w:t>
      </w:r>
      <w:r w:rsidRPr="00BA6C37">
        <w:rPr>
          <w:b/>
          <w:bCs/>
          <w:lang w:eastAsia="zh-CN"/>
        </w:rPr>
        <w:t>El Comité recomie</w:t>
      </w:r>
      <w:r>
        <w:rPr>
          <w:b/>
          <w:bCs/>
          <w:lang w:eastAsia="zh-CN"/>
        </w:rPr>
        <w:t>nda que el Estado parte</w:t>
      </w:r>
      <w:r w:rsidRPr="00BA6C37">
        <w:rPr>
          <w:b/>
          <w:bCs/>
          <w:lang w:eastAsia="zh-CN"/>
        </w:rPr>
        <w:t xml:space="preserve"> adopte medidas urgentes para </w:t>
      </w:r>
      <w:r>
        <w:rPr>
          <w:b/>
          <w:bCs/>
          <w:lang w:eastAsia="zh-CN"/>
        </w:rPr>
        <w:t>abordar</w:t>
      </w:r>
      <w:r w:rsidRPr="00BA6C37">
        <w:rPr>
          <w:b/>
          <w:bCs/>
          <w:lang w:eastAsia="zh-CN"/>
        </w:rPr>
        <w:t xml:space="preserve"> del problema de desabastecimiento de alimentos </w:t>
      </w:r>
      <w:r>
        <w:rPr>
          <w:b/>
          <w:bCs/>
          <w:lang w:eastAsia="zh-CN"/>
        </w:rPr>
        <w:t xml:space="preserve">y de productos de primera necesidad y le </w:t>
      </w:r>
      <w:r>
        <w:rPr>
          <w:b/>
        </w:rPr>
        <w:t xml:space="preserve">remite a su Observación general Nº 12 (1999) sobre el derecho a una alimentación </w:t>
      </w:r>
      <w:r w:rsidR="00D13612">
        <w:rPr>
          <w:b/>
        </w:rPr>
        <w:t>adecuada</w:t>
      </w:r>
      <w:r>
        <w:rPr>
          <w:b/>
        </w:rPr>
        <w:t xml:space="preserve"> y a las directrices voluntarias en apoyo de la realización progresiva del derecho a una alimentación adecuada en el contexto de la seguridad alimentaria mundial, aprobadas por la Organización de las Naciones Unidas para la Alimentación y la Agricultura.</w:t>
      </w:r>
    </w:p>
    <w:p w:rsidR="0076741E" w:rsidRDefault="002F2E1A" w:rsidP="00362FEF">
      <w:pPr>
        <w:pStyle w:val="H23G"/>
      </w:pPr>
      <w:r>
        <w:tab/>
      </w:r>
      <w:r>
        <w:tab/>
      </w:r>
      <w:r w:rsidR="0076741E">
        <w:t xml:space="preserve">Sistema de salud </w:t>
      </w:r>
    </w:p>
    <w:p w:rsidR="0076741E" w:rsidRPr="00837C8F" w:rsidRDefault="0076741E" w:rsidP="009A00D0">
      <w:pPr>
        <w:pStyle w:val="SingleTxtG"/>
        <w:numPr>
          <w:ilvl w:val="0"/>
          <w:numId w:val="26"/>
        </w:numPr>
        <w:ind w:left="1134" w:firstLine="0"/>
        <w:rPr>
          <w:b/>
          <w:bCs/>
        </w:rPr>
      </w:pPr>
      <w:r w:rsidRPr="00837C8F">
        <w:rPr>
          <w:bCs/>
        </w:rPr>
        <w:t xml:space="preserve">El Comité observa con preocupación la información sobre la crítica situación que enfrenta el sistema salud en el Estado parte, debido a la </w:t>
      </w:r>
      <w:r w:rsidRPr="00837C8F">
        <w:t xml:space="preserve">grave escasez y el suministro </w:t>
      </w:r>
      <w:r w:rsidRPr="00837C8F">
        <w:lastRenderedPageBreak/>
        <w:t xml:space="preserve">irregular de insumos, </w:t>
      </w:r>
      <w:r w:rsidRPr="00FB60AA">
        <w:rPr>
          <w:bCs/>
        </w:rPr>
        <w:t>medicinas</w:t>
      </w:r>
      <w:r w:rsidRPr="00837C8F">
        <w:t>, material médico quirúrgico</w:t>
      </w:r>
      <w:r w:rsidR="007C243C">
        <w:t xml:space="preserve"> y</w:t>
      </w:r>
      <w:r w:rsidRPr="00837C8F">
        <w:t xml:space="preserve"> equipos médicos. Así mismo, </w:t>
      </w:r>
      <w:r>
        <w:t xml:space="preserve">le </w:t>
      </w:r>
      <w:r w:rsidRPr="00837C8F">
        <w:t xml:space="preserve">preocupa </w:t>
      </w:r>
      <w:r>
        <w:t xml:space="preserve">el deterioro en que se encuentran algunos hospitales y la información sobre la falta de personal médico (Art. 12). </w:t>
      </w:r>
    </w:p>
    <w:p w:rsidR="0076741E" w:rsidRPr="00837C8F" w:rsidRDefault="0076741E" w:rsidP="009A00D0">
      <w:pPr>
        <w:pStyle w:val="SingleTxtG"/>
        <w:rPr>
          <w:b/>
          <w:bCs/>
        </w:rPr>
      </w:pPr>
      <w:r>
        <w:rPr>
          <w:b/>
        </w:rPr>
        <w:t xml:space="preserve">El Comité recomienda que el Estado parte </w:t>
      </w:r>
      <w:r w:rsidRPr="00563030">
        <w:rPr>
          <w:b/>
          <w:lang w:val="es-ES_tradnl"/>
        </w:rPr>
        <w:t>asigne recursos suficientes al sector de salud</w:t>
      </w:r>
      <w:r>
        <w:rPr>
          <w:b/>
        </w:rPr>
        <w:t xml:space="preserve"> e insta al Estado parte</w:t>
      </w:r>
      <w:r>
        <w:t xml:space="preserve"> </w:t>
      </w:r>
      <w:r>
        <w:rPr>
          <w:b/>
        </w:rPr>
        <w:t xml:space="preserve">a que adopte de manera urgente las medidas necesarias que garanticen la disponibilidad y calidad de los servicios de salud, asegurando que haya </w:t>
      </w:r>
      <w:r w:rsidRPr="00B60CB1">
        <w:rPr>
          <w:b/>
          <w:lang w:val="es-ES_tradnl"/>
        </w:rPr>
        <w:t xml:space="preserve">un número suficiente de establecimientos, bienes y servicios públicos de salud </w:t>
      </w:r>
      <w:r>
        <w:rPr>
          <w:b/>
          <w:lang w:val="es-ES_tradnl"/>
        </w:rPr>
        <w:t xml:space="preserve">que cuenten con personal </w:t>
      </w:r>
      <w:r w:rsidRPr="00B60CB1">
        <w:rPr>
          <w:b/>
          <w:lang w:val="es-ES_tradnl"/>
        </w:rPr>
        <w:t xml:space="preserve">médico capacitado, medicamentos y equipo hospitalario científicamente aprobados y en buen estado, </w:t>
      </w:r>
      <w:r>
        <w:rPr>
          <w:b/>
          <w:lang w:val="es-ES_tradnl"/>
        </w:rPr>
        <w:t xml:space="preserve">así como con </w:t>
      </w:r>
      <w:r w:rsidRPr="00B60CB1">
        <w:rPr>
          <w:b/>
          <w:lang w:val="es-ES_tradnl"/>
        </w:rPr>
        <w:t>condiciones sanitarias adecuadas</w:t>
      </w:r>
      <w:r>
        <w:rPr>
          <w:b/>
          <w:lang w:val="es-ES_tradnl"/>
        </w:rPr>
        <w:t>.</w:t>
      </w:r>
      <w:r w:rsidRPr="00B60CB1">
        <w:rPr>
          <w:b/>
          <w:lang w:val="es-ES_tradnl"/>
        </w:rPr>
        <w:t xml:space="preserve"> </w:t>
      </w:r>
    </w:p>
    <w:p w:rsidR="0076741E" w:rsidRPr="003929CE" w:rsidRDefault="002F2E1A" w:rsidP="00362FEF">
      <w:pPr>
        <w:pStyle w:val="H23G"/>
      </w:pPr>
      <w:r>
        <w:tab/>
      </w:r>
      <w:r>
        <w:tab/>
      </w:r>
      <w:r w:rsidR="0076741E" w:rsidRPr="003929CE">
        <w:t xml:space="preserve">Salud sexual y reproductiva </w:t>
      </w:r>
    </w:p>
    <w:p w:rsidR="0076741E" w:rsidRPr="00D04687" w:rsidRDefault="0076741E" w:rsidP="009A00D0">
      <w:pPr>
        <w:pStyle w:val="SingleTxtG"/>
        <w:numPr>
          <w:ilvl w:val="0"/>
          <w:numId w:val="26"/>
        </w:numPr>
        <w:ind w:left="1134" w:firstLine="0"/>
      </w:pPr>
      <w:r w:rsidRPr="009A00D0">
        <w:t>Preocupa</w:t>
      </w:r>
      <w:r>
        <w:rPr>
          <w:color w:val="000000"/>
        </w:rPr>
        <w:t xml:space="preserve"> </w:t>
      </w:r>
      <w:r w:rsidRPr="00D04687">
        <w:rPr>
          <w:color w:val="000000"/>
        </w:rPr>
        <w:t>al Comité</w:t>
      </w:r>
      <w:r>
        <w:rPr>
          <w:color w:val="000000"/>
        </w:rPr>
        <w:t xml:space="preserve"> las elevadas tasas de mortalidad materna que se deben, entre otros factores, a la falta de </w:t>
      </w:r>
      <w:r w:rsidRPr="00D04687">
        <w:rPr>
          <w:color w:val="000000"/>
        </w:rPr>
        <w:t xml:space="preserve">servicios </w:t>
      </w:r>
      <w:r w:rsidRPr="009B7165">
        <w:rPr>
          <w:bCs/>
        </w:rPr>
        <w:t>de</w:t>
      </w:r>
      <w:r w:rsidRPr="00D04687">
        <w:rPr>
          <w:color w:val="000000"/>
        </w:rPr>
        <w:t xml:space="preserve"> salud sexual y reproductiva</w:t>
      </w:r>
      <w:r>
        <w:rPr>
          <w:color w:val="000000"/>
        </w:rPr>
        <w:t xml:space="preserve"> adecuados y a</w:t>
      </w:r>
      <w:r w:rsidRPr="00D04687">
        <w:rPr>
          <w:color w:val="000000"/>
        </w:rPr>
        <w:t>l elevado número de abortos inseguros</w:t>
      </w:r>
      <w:r>
        <w:rPr>
          <w:color w:val="000000"/>
        </w:rPr>
        <w:t xml:space="preserve">. Así mismo preocupa al Comité las </w:t>
      </w:r>
      <w:r w:rsidRPr="00D04687">
        <w:rPr>
          <w:color w:val="000000"/>
        </w:rPr>
        <w:t>altas tasas de embarazo en la adolescencia</w:t>
      </w:r>
      <w:r>
        <w:rPr>
          <w:color w:val="000000"/>
        </w:rPr>
        <w:t xml:space="preserve"> </w:t>
      </w:r>
      <w:r w:rsidRPr="00D04687">
        <w:rPr>
          <w:bCs/>
          <w:color w:val="000000"/>
          <w:lang w:val="es-ES_tradnl"/>
        </w:rPr>
        <w:t>(art.</w:t>
      </w:r>
      <w:r>
        <w:rPr>
          <w:bCs/>
          <w:color w:val="000000"/>
          <w:lang w:val="es-ES_tradnl"/>
        </w:rPr>
        <w:t> </w:t>
      </w:r>
      <w:r w:rsidRPr="00D04687">
        <w:rPr>
          <w:bCs/>
          <w:color w:val="000000"/>
          <w:lang w:val="es-ES_tradnl"/>
        </w:rPr>
        <w:t>12).</w:t>
      </w:r>
    </w:p>
    <w:p w:rsidR="0076741E" w:rsidRDefault="0076741E" w:rsidP="009A00D0">
      <w:pPr>
        <w:pStyle w:val="SingleTxtG"/>
        <w:rPr>
          <w:b/>
          <w:bCs/>
        </w:rPr>
      </w:pPr>
      <w:r>
        <w:rPr>
          <w:b/>
          <w:bCs/>
        </w:rPr>
        <w:t>El</w:t>
      </w:r>
      <w:r w:rsidRPr="00744384">
        <w:rPr>
          <w:b/>
          <w:bCs/>
        </w:rPr>
        <w:t xml:space="preserve"> Comité recomienda al Estado parte</w:t>
      </w:r>
      <w:r>
        <w:rPr>
          <w:b/>
          <w:bCs/>
        </w:rPr>
        <w:t xml:space="preserve"> que: </w:t>
      </w:r>
    </w:p>
    <w:p w:rsidR="0076741E" w:rsidRPr="00B22BDC" w:rsidRDefault="0076741E" w:rsidP="007E0A1F">
      <w:pPr>
        <w:pStyle w:val="SingleTxtG"/>
        <w:numPr>
          <w:ilvl w:val="0"/>
          <w:numId w:val="27"/>
        </w:numPr>
        <w:ind w:left="1134" w:firstLine="567"/>
        <w:rPr>
          <w:b/>
          <w:lang w:val="es-ES_tradnl"/>
        </w:rPr>
      </w:pPr>
      <w:r>
        <w:rPr>
          <w:b/>
          <w:bCs/>
        </w:rPr>
        <w:t xml:space="preserve">Tome las medidas legislativas y administrativas necesarias para solucionar el problema de la mortalidad materna, </w:t>
      </w:r>
      <w:r>
        <w:rPr>
          <w:b/>
        </w:rPr>
        <w:t>tomando</w:t>
      </w:r>
      <w:r w:rsidRPr="00D11747">
        <w:rPr>
          <w:b/>
        </w:rPr>
        <w:t xml:space="preserve"> en consideración las orientaciones técnicas del ACNUDH sobre la aplicación de un enfoque basado en los derechos humanos a la ejecución de las políticas y los programas destinados a reducir la mortalidad y morbilidad prevenibles asociadas a la maternidad (A/HRC/21/22)</w:t>
      </w:r>
      <w:r>
        <w:rPr>
          <w:b/>
        </w:rPr>
        <w:t xml:space="preserve">; </w:t>
      </w:r>
    </w:p>
    <w:p w:rsidR="0076741E" w:rsidRPr="00D46AD6" w:rsidRDefault="0076741E" w:rsidP="007E0A1F">
      <w:pPr>
        <w:pStyle w:val="SingleTxtG"/>
        <w:numPr>
          <w:ilvl w:val="0"/>
          <w:numId w:val="27"/>
        </w:numPr>
        <w:ind w:left="1134" w:firstLine="567"/>
        <w:rPr>
          <w:b/>
          <w:lang w:val="es-ES_tradnl"/>
        </w:rPr>
      </w:pPr>
      <w:r>
        <w:rPr>
          <w:b/>
          <w:bCs/>
          <w:color w:val="000000"/>
        </w:rPr>
        <w:t>Revise</w:t>
      </w:r>
      <w:r w:rsidRPr="00D04687">
        <w:rPr>
          <w:b/>
          <w:bCs/>
          <w:color w:val="000000"/>
        </w:rPr>
        <w:t xml:space="preserve"> su legislación respecto a la prohibición del aborto para hacerla compatible con otros derechos fundamentales como el de la salud y la vida de la mujer, así como con su dignidad</w:t>
      </w:r>
      <w:r>
        <w:rPr>
          <w:b/>
          <w:bCs/>
        </w:rPr>
        <w:t xml:space="preserve">; </w:t>
      </w:r>
    </w:p>
    <w:p w:rsidR="0076741E" w:rsidRPr="00D46AD6" w:rsidRDefault="0076741E" w:rsidP="007E0A1F">
      <w:pPr>
        <w:pStyle w:val="SingleTxtG"/>
        <w:numPr>
          <w:ilvl w:val="0"/>
          <w:numId w:val="27"/>
        </w:numPr>
        <w:ind w:left="1134" w:firstLine="567"/>
        <w:rPr>
          <w:b/>
          <w:lang w:val="es-ES_tradnl"/>
        </w:rPr>
      </w:pPr>
      <w:r>
        <w:rPr>
          <w:b/>
          <w:bCs/>
        </w:rPr>
        <w:t>Redoble sus esfuerzos para asegurar</w:t>
      </w:r>
      <w:r w:rsidRPr="00744384">
        <w:rPr>
          <w:b/>
          <w:bCs/>
        </w:rPr>
        <w:t xml:space="preserve"> la accesibilidad</w:t>
      </w:r>
      <w:r w:rsidR="00D13612">
        <w:rPr>
          <w:b/>
          <w:bCs/>
        </w:rPr>
        <w:t xml:space="preserve">, </w:t>
      </w:r>
      <w:r w:rsidRPr="00744384">
        <w:rPr>
          <w:b/>
          <w:bCs/>
        </w:rPr>
        <w:t xml:space="preserve"> disponibilidad</w:t>
      </w:r>
      <w:r w:rsidR="00D13612">
        <w:rPr>
          <w:b/>
          <w:bCs/>
        </w:rPr>
        <w:t xml:space="preserve"> y asequibilidad</w:t>
      </w:r>
      <w:r w:rsidRPr="00744384">
        <w:rPr>
          <w:b/>
          <w:bCs/>
        </w:rPr>
        <w:t xml:space="preserve"> de los servicios de salud sexual y reproductiva</w:t>
      </w:r>
      <w:r w:rsidRPr="00D46AD6">
        <w:rPr>
          <w:b/>
          <w:bCs/>
          <w:color w:val="000000"/>
        </w:rPr>
        <w:t xml:space="preserve"> </w:t>
      </w:r>
      <w:r w:rsidRPr="00D04687">
        <w:rPr>
          <w:b/>
          <w:bCs/>
          <w:color w:val="000000"/>
        </w:rPr>
        <w:t>especialmente en las zonas rurales</w:t>
      </w:r>
      <w:r>
        <w:rPr>
          <w:b/>
          <w:bCs/>
        </w:rPr>
        <w:t>; y</w:t>
      </w:r>
    </w:p>
    <w:p w:rsidR="0076741E" w:rsidRPr="00D04687" w:rsidRDefault="0076741E" w:rsidP="007E0A1F">
      <w:pPr>
        <w:pStyle w:val="SingleTxtG"/>
        <w:numPr>
          <w:ilvl w:val="0"/>
          <w:numId w:val="27"/>
        </w:numPr>
        <w:ind w:left="1134" w:firstLine="567"/>
        <w:rPr>
          <w:b/>
          <w:lang w:val="es-ES_tradnl"/>
        </w:rPr>
      </w:pPr>
      <w:r>
        <w:rPr>
          <w:b/>
          <w:color w:val="000000"/>
        </w:rPr>
        <w:t xml:space="preserve">Amplíe y refuerce </w:t>
      </w:r>
      <w:r w:rsidRPr="00D04687">
        <w:rPr>
          <w:b/>
          <w:color w:val="000000"/>
        </w:rPr>
        <w:t xml:space="preserve">la educación, integral y apropiada a cada edad, sobre salud sexual y reproductiva en los programas escolares de la enseñanza primaria y secundaria </w:t>
      </w:r>
      <w:r>
        <w:rPr>
          <w:b/>
          <w:color w:val="000000"/>
        </w:rPr>
        <w:t>para ambos sexos.</w:t>
      </w:r>
    </w:p>
    <w:p w:rsidR="0076741E" w:rsidRDefault="0076741E" w:rsidP="005E6A17">
      <w:pPr>
        <w:pStyle w:val="SingleTxtG"/>
        <w:spacing w:line="230" w:lineRule="atLeast"/>
        <w:rPr>
          <w:b/>
          <w:bCs/>
        </w:rPr>
      </w:pPr>
      <w:r>
        <w:rPr>
          <w:b/>
          <w:bCs/>
        </w:rPr>
        <w:t xml:space="preserve">Prevención y tratamiento de enfermedades </w:t>
      </w:r>
    </w:p>
    <w:p w:rsidR="0076741E" w:rsidRDefault="0076741E" w:rsidP="009A00D0">
      <w:pPr>
        <w:pStyle w:val="SingleTxtG"/>
        <w:numPr>
          <w:ilvl w:val="0"/>
          <w:numId w:val="26"/>
        </w:numPr>
        <w:ind w:left="1134" w:firstLine="0"/>
      </w:pPr>
      <w:r>
        <w:t xml:space="preserve">El Comité considera preocupante que en el Estado parte hayan aumentado los casos de VIH/SIDA y que exista constantes períodos de desabastecimiento de antirretrovirales. Asimismo, preocupa al Comité </w:t>
      </w:r>
      <w:r w:rsidRPr="007B70C2">
        <w:rPr>
          <w:lang w:val="es-ES_tradnl"/>
        </w:rPr>
        <w:t xml:space="preserve">que </w:t>
      </w:r>
      <w:r>
        <w:rPr>
          <w:lang w:val="es-ES_tradnl"/>
        </w:rPr>
        <w:t xml:space="preserve">los </w:t>
      </w:r>
      <w:r w:rsidRPr="007B70C2">
        <w:rPr>
          <w:lang w:val="es-ES_tradnl"/>
        </w:rPr>
        <w:t xml:space="preserve">casos de </w:t>
      </w:r>
      <w:r>
        <w:t>m</w:t>
      </w:r>
      <w:r w:rsidRPr="007B70C2">
        <w:t xml:space="preserve">alaria y </w:t>
      </w:r>
      <w:r w:rsidRPr="007B70C2">
        <w:rPr>
          <w:color w:val="000000"/>
          <w:lang w:eastAsia="en-US"/>
        </w:rPr>
        <w:t>otras enfermedades transmisi</w:t>
      </w:r>
      <w:r>
        <w:rPr>
          <w:color w:val="000000"/>
          <w:lang w:eastAsia="en-US"/>
        </w:rPr>
        <w:t>bles por el mosquito hayan</w:t>
      </w:r>
      <w:r w:rsidRPr="007B70C2">
        <w:rPr>
          <w:color w:val="000000"/>
          <w:lang w:eastAsia="en-US"/>
        </w:rPr>
        <w:t xml:space="preserve"> aumentado</w:t>
      </w:r>
      <w:r w:rsidR="003F4A57">
        <w:rPr>
          <w:rStyle w:val="FootnoteReference"/>
        </w:rPr>
        <w:t xml:space="preserve"> </w:t>
      </w:r>
      <w:r>
        <w:t xml:space="preserve"> (Art. 12).</w:t>
      </w:r>
    </w:p>
    <w:p w:rsidR="0076741E" w:rsidRDefault="0076741E" w:rsidP="009A00D0">
      <w:pPr>
        <w:pStyle w:val="SingleTxtG"/>
        <w:rPr>
          <w:b/>
          <w:lang w:val="es-ES_tradnl"/>
        </w:rPr>
      </w:pPr>
      <w:r w:rsidRPr="00A35323">
        <w:rPr>
          <w:b/>
        </w:rPr>
        <w:t>El Comité recomienda al Estado parte que</w:t>
      </w:r>
      <w:r>
        <w:rPr>
          <w:b/>
        </w:rPr>
        <w:t xml:space="preserve"> adopte un Plan Nacional </w:t>
      </w:r>
      <w:r>
        <w:rPr>
          <w:b/>
          <w:lang w:val="es-ES_tradnl"/>
        </w:rPr>
        <w:t xml:space="preserve">para prevenir la propagación del VIH/SIDA, así como de malaria y otras enfermedades transmisibles por el mosquito, prestando la debida atención a los grupos de riesgo. Además, le exhorta a tomar las medidas necesarias para asegurar </w:t>
      </w:r>
      <w:r w:rsidRPr="005C4DA6">
        <w:rPr>
          <w:b/>
        </w:rPr>
        <w:t xml:space="preserve">la cobertura </w:t>
      </w:r>
      <w:r>
        <w:rPr>
          <w:b/>
        </w:rPr>
        <w:t>suficiente</w:t>
      </w:r>
      <w:r w:rsidRPr="005C4DA6">
        <w:rPr>
          <w:b/>
        </w:rPr>
        <w:t xml:space="preserve"> de medicamentos antirretrovirales</w:t>
      </w:r>
      <w:r>
        <w:rPr>
          <w:b/>
        </w:rPr>
        <w:t xml:space="preserve"> y f</w:t>
      </w:r>
      <w:r w:rsidRPr="005C4DA6">
        <w:rPr>
          <w:b/>
        </w:rPr>
        <w:t>acilit</w:t>
      </w:r>
      <w:r>
        <w:rPr>
          <w:b/>
        </w:rPr>
        <w:t>e su</w:t>
      </w:r>
      <w:r w:rsidRPr="005C4DA6">
        <w:rPr>
          <w:b/>
        </w:rPr>
        <w:t xml:space="preserve"> acceso </w:t>
      </w:r>
      <w:r>
        <w:rPr>
          <w:b/>
        </w:rPr>
        <w:t xml:space="preserve">a </w:t>
      </w:r>
      <w:r w:rsidRPr="005C4DA6">
        <w:rPr>
          <w:b/>
        </w:rPr>
        <w:t>las personas con VIH</w:t>
      </w:r>
      <w:r>
        <w:rPr>
          <w:b/>
        </w:rPr>
        <w:t xml:space="preserve">/SIDA. </w:t>
      </w:r>
      <w:r>
        <w:rPr>
          <w:b/>
          <w:lang w:val="es-ES_tradnl"/>
        </w:rPr>
        <w:t>El Comité insta al Estado parte a llevar a cabo actividades de concien</w:t>
      </w:r>
      <w:r w:rsidR="00565546">
        <w:rPr>
          <w:b/>
          <w:lang w:val="es-ES_tradnl"/>
        </w:rPr>
        <w:t>tiza</w:t>
      </w:r>
      <w:r>
        <w:rPr>
          <w:b/>
          <w:lang w:val="es-ES_tradnl"/>
        </w:rPr>
        <w:t xml:space="preserve">ción encaminadas a promover el reconocimiento de los modos de transmisión del VIH y la tolerancia hacia las personas que viven con el VIH/SIDA, particularmente entre el personal médico, los empleadores y la población en general. </w:t>
      </w:r>
    </w:p>
    <w:p w:rsidR="0076741E" w:rsidRPr="007F4800" w:rsidRDefault="002F2E1A" w:rsidP="00362FEF">
      <w:pPr>
        <w:pStyle w:val="H23G"/>
      </w:pPr>
      <w:r>
        <w:lastRenderedPageBreak/>
        <w:tab/>
      </w:r>
      <w:r>
        <w:tab/>
      </w:r>
      <w:r w:rsidR="0076741E" w:rsidRPr="007F4800">
        <w:t xml:space="preserve">Derecho a la educación </w:t>
      </w:r>
    </w:p>
    <w:p w:rsidR="0076741E" w:rsidRPr="007F4800" w:rsidRDefault="006747CD" w:rsidP="009A00D0">
      <w:pPr>
        <w:pStyle w:val="SingleTxtG"/>
        <w:numPr>
          <w:ilvl w:val="0"/>
          <w:numId w:val="26"/>
        </w:numPr>
        <w:ind w:left="1134" w:firstLine="0"/>
        <w:rPr>
          <w:b/>
          <w:bCs/>
        </w:rPr>
      </w:pPr>
      <w:r w:rsidRPr="007F4800">
        <w:rPr>
          <w:bCs/>
        </w:rPr>
        <w:t>El Comité nota con satisfacción las medidas adoptadas por el Estado parte por incrementar la invers</w:t>
      </w:r>
      <w:r w:rsidRPr="002349A8">
        <w:rPr>
          <w:bCs/>
        </w:rPr>
        <w:t xml:space="preserve">ión y mejorar el acceso a la educación. Sin embargo, </w:t>
      </w:r>
      <w:r w:rsidR="000630A2">
        <w:rPr>
          <w:bCs/>
        </w:rPr>
        <w:t>a</w:t>
      </w:r>
      <w:r w:rsidR="0076741E" w:rsidRPr="00086185">
        <w:rPr>
          <w:bCs/>
        </w:rPr>
        <w:t xml:space="preserve">l Comité </w:t>
      </w:r>
      <w:r w:rsidR="000630A2">
        <w:rPr>
          <w:bCs/>
        </w:rPr>
        <w:t xml:space="preserve">le preocupa </w:t>
      </w:r>
      <w:r w:rsidR="0076741E" w:rsidRPr="00EB7F4D">
        <w:rPr>
          <w:bCs/>
        </w:rPr>
        <w:t xml:space="preserve">la información </w:t>
      </w:r>
      <w:r w:rsidR="000630A2">
        <w:rPr>
          <w:bCs/>
        </w:rPr>
        <w:t xml:space="preserve">relativa </w:t>
      </w:r>
      <w:r w:rsidR="0076741E" w:rsidRPr="00EB7F4D">
        <w:rPr>
          <w:bCs/>
        </w:rPr>
        <w:t xml:space="preserve"> </w:t>
      </w:r>
      <w:r w:rsidR="000630A2">
        <w:rPr>
          <w:bCs/>
        </w:rPr>
        <w:t xml:space="preserve">a </w:t>
      </w:r>
      <w:r w:rsidR="0076741E" w:rsidRPr="00EB7F4D">
        <w:rPr>
          <w:bCs/>
        </w:rPr>
        <w:t xml:space="preserve">la </w:t>
      </w:r>
      <w:r w:rsidR="0076741E" w:rsidRPr="00690118">
        <w:t>introducción</w:t>
      </w:r>
      <w:r w:rsidR="0076741E" w:rsidRPr="00EB7F4D">
        <w:rPr>
          <w:bCs/>
        </w:rPr>
        <w:t xml:space="preserve"> en los</w:t>
      </w:r>
      <w:r w:rsidR="0076741E" w:rsidRPr="00565546">
        <w:rPr>
          <w:bCs/>
        </w:rPr>
        <w:t xml:space="preserve"> programas educativos</w:t>
      </w:r>
      <w:r w:rsidR="0076741E" w:rsidRPr="00877110">
        <w:rPr>
          <w:bCs/>
        </w:rPr>
        <w:t xml:space="preserve"> de material y actividades </w:t>
      </w:r>
      <w:r w:rsidR="000630A2">
        <w:rPr>
          <w:bCs/>
        </w:rPr>
        <w:t>de adoctrinamiento</w:t>
      </w:r>
      <w:r w:rsidR="0076741E" w:rsidRPr="00877110">
        <w:rPr>
          <w:bCs/>
        </w:rPr>
        <w:t xml:space="preserve"> que pueden ser incompatibles con </w:t>
      </w:r>
      <w:r w:rsidR="000630A2">
        <w:rPr>
          <w:bCs/>
        </w:rPr>
        <w:t xml:space="preserve">el pleno desarrollo de la personalidad humana y el sentido de su dignidad, así como el respeto de los derechos humanos y las libertades fundamentales </w:t>
      </w:r>
      <w:r w:rsidR="0076741E" w:rsidRPr="002333F1">
        <w:rPr>
          <w:bCs/>
        </w:rPr>
        <w:t>(Art. 13)</w:t>
      </w:r>
      <w:r w:rsidR="0076741E" w:rsidRPr="007F4800">
        <w:rPr>
          <w:bCs/>
        </w:rPr>
        <w:t>.</w:t>
      </w:r>
    </w:p>
    <w:p w:rsidR="0076741E" w:rsidRPr="007B7759" w:rsidRDefault="0076741E" w:rsidP="009A00D0">
      <w:pPr>
        <w:pStyle w:val="SingleTxtG"/>
        <w:rPr>
          <w:b/>
          <w:bCs/>
        </w:rPr>
      </w:pPr>
      <w:r w:rsidRPr="007F4800">
        <w:rPr>
          <w:b/>
          <w:bCs/>
        </w:rPr>
        <w:t xml:space="preserve">El Comité recomienda al Estado parte que adopte todas las medidas necesarias para garantizar que la educación promueva el pleno respeto de los derechos humanos y libertades fundamentales, </w:t>
      </w:r>
      <w:r w:rsidR="00B93CEC">
        <w:rPr>
          <w:b/>
          <w:bCs/>
        </w:rPr>
        <w:t>así como l</w:t>
      </w:r>
      <w:r w:rsidRPr="007F4800">
        <w:rPr>
          <w:b/>
          <w:bCs/>
        </w:rPr>
        <w:t>a participación activa en una sociedad</w:t>
      </w:r>
      <w:r w:rsidR="00B93CEC">
        <w:rPr>
          <w:b/>
          <w:bCs/>
        </w:rPr>
        <w:t xml:space="preserve"> libre</w:t>
      </w:r>
      <w:r w:rsidRPr="007F4800">
        <w:rPr>
          <w:b/>
          <w:bCs/>
        </w:rPr>
        <w:t xml:space="preserve"> donde prevalezcan la comprensión</w:t>
      </w:r>
      <w:r w:rsidR="00B93CEC">
        <w:rPr>
          <w:b/>
          <w:bCs/>
        </w:rPr>
        <w:t xml:space="preserve">, la </w:t>
      </w:r>
      <w:r w:rsidRPr="007F4800">
        <w:rPr>
          <w:b/>
          <w:bCs/>
        </w:rPr>
        <w:t>tolerancia</w:t>
      </w:r>
      <w:r w:rsidR="00B93CEC">
        <w:rPr>
          <w:b/>
          <w:bCs/>
        </w:rPr>
        <w:t xml:space="preserve"> y la amistad entre las naciones</w:t>
      </w:r>
      <w:r w:rsidRPr="007F4800">
        <w:rPr>
          <w:b/>
          <w:bCs/>
        </w:rPr>
        <w:t xml:space="preserve">. </w:t>
      </w:r>
      <w:r>
        <w:rPr>
          <w:b/>
          <w:bCs/>
        </w:rPr>
        <w:t xml:space="preserve"> </w:t>
      </w:r>
    </w:p>
    <w:p w:rsidR="0076741E" w:rsidRDefault="0076741E">
      <w:pPr>
        <w:pStyle w:val="H23G"/>
        <w:rPr>
          <w:lang w:val="es-ES_tradnl"/>
        </w:rPr>
      </w:pPr>
      <w:r>
        <w:rPr>
          <w:lang w:val="es-ES_tradnl"/>
        </w:rPr>
        <w:tab/>
      </w:r>
      <w:r>
        <w:rPr>
          <w:lang w:val="es-ES_tradnl"/>
        </w:rPr>
        <w:tab/>
        <w:t xml:space="preserve">Derechos </w:t>
      </w:r>
      <w:r w:rsidRPr="00362FEF">
        <w:t>culturales</w:t>
      </w:r>
      <w:r>
        <w:rPr>
          <w:lang w:val="es-ES_tradnl"/>
        </w:rPr>
        <w:t xml:space="preserve"> y libertad de expresión y de información </w:t>
      </w:r>
    </w:p>
    <w:p w:rsidR="0076741E" w:rsidRDefault="0076741E" w:rsidP="009A00D0">
      <w:pPr>
        <w:pStyle w:val="SingleTxtG"/>
        <w:numPr>
          <w:ilvl w:val="0"/>
          <w:numId w:val="26"/>
        </w:numPr>
        <w:ind w:left="1134" w:firstLine="0"/>
        <w:rPr>
          <w:lang w:val="es-ES_tradnl"/>
        </w:rPr>
      </w:pPr>
      <w:r>
        <w:rPr>
          <w:lang w:val="es-ES_tradnl"/>
        </w:rPr>
        <w:t xml:space="preserve">El </w:t>
      </w:r>
      <w:r w:rsidRPr="009225DB">
        <w:rPr>
          <w:bCs/>
        </w:rPr>
        <w:t>Comité</w:t>
      </w:r>
      <w:r>
        <w:rPr>
          <w:lang w:val="es-ES_tradnl"/>
        </w:rPr>
        <w:t xml:space="preserve"> está preocupado por la falta de información sobre las medidas adoptadas para impedir las </w:t>
      </w:r>
      <w:r w:rsidRPr="009A00D0">
        <w:rPr>
          <w:bCs/>
        </w:rPr>
        <w:t>limitaciones</w:t>
      </w:r>
      <w:r>
        <w:rPr>
          <w:lang w:val="es-ES_tradnl"/>
        </w:rPr>
        <w:t xml:space="preserve"> al ejercicio de la libertad de información y de expresión como elemento indispensable </w:t>
      </w:r>
      <w:r w:rsidRPr="009A00D0">
        <w:t>del</w:t>
      </w:r>
      <w:r>
        <w:rPr>
          <w:lang w:val="es-ES_tradnl"/>
        </w:rPr>
        <w:t xml:space="preserve"> ejercicio del derecho a participar en la vida cultural y a beneficiarse del progreso tecnológico y científico (art. 15). </w:t>
      </w:r>
    </w:p>
    <w:p w:rsidR="0076741E" w:rsidRDefault="0076741E" w:rsidP="009A00D0">
      <w:pPr>
        <w:pStyle w:val="SingleTxtG"/>
        <w:rPr>
          <w:b/>
          <w:lang w:val="es-ES_tradnl"/>
        </w:rPr>
      </w:pPr>
      <w:r>
        <w:rPr>
          <w:b/>
          <w:lang w:val="es-ES_tradnl"/>
        </w:rPr>
        <w:t xml:space="preserve">El Comité insta al Estado parte a que adopte medidas eficaces a fin de eliminar las restricciones a la libertad de expresión y de información en el Estado parte, y para que todas las personas bajo su jurisdicción puedan participar en la vida cultural, gozar de los beneficios del progreso científico y de sus aplicaciones. </w:t>
      </w:r>
    </w:p>
    <w:p w:rsidR="0076741E" w:rsidRDefault="0076741E">
      <w:pPr>
        <w:pStyle w:val="HChG"/>
      </w:pPr>
      <w:r>
        <w:tab/>
      </w:r>
      <w:r w:rsidRPr="003929CE">
        <w:t xml:space="preserve">D. </w:t>
      </w:r>
      <w:r w:rsidRPr="003929CE">
        <w:tab/>
        <w:t>Otras recomendaciones</w:t>
      </w:r>
    </w:p>
    <w:p w:rsidR="0076741E" w:rsidRPr="003929CE" w:rsidRDefault="0076741E" w:rsidP="009A00D0">
      <w:pPr>
        <w:pStyle w:val="SingleTxtG"/>
        <w:numPr>
          <w:ilvl w:val="0"/>
          <w:numId w:val="26"/>
        </w:numPr>
        <w:ind w:left="1134" w:firstLine="0"/>
        <w:rPr>
          <w:rFonts w:ascii="TimesNewRoman,Bold" w:hAnsi="TimesNewRoman,Bold" w:cs="TimesNewRoman,Bold"/>
          <w:b/>
          <w:bCs/>
          <w:lang w:eastAsia="en-GB"/>
        </w:rPr>
      </w:pPr>
      <w:r w:rsidRPr="003929CE">
        <w:rPr>
          <w:b/>
        </w:rPr>
        <w:t xml:space="preserve">El </w:t>
      </w:r>
      <w:r w:rsidRPr="009A00D0">
        <w:rPr>
          <w:b/>
          <w:lang w:val="es-ES_tradnl"/>
        </w:rPr>
        <w:t>Comité</w:t>
      </w:r>
      <w:r w:rsidRPr="003F4A57">
        <w:rPr>
          <w:b/>
        </w:rPr>
        <w:t xml:space="preserve"> </w:t>
      </w:r>
      <w:r w:rsidRPr="003F4A57">
        <w:rPr>
          <w:b/>
          <w:bCs/>
        </w:rPr>
        <w:t>alienta</w:t>
      </w:r>
      <w:r w:rsidRPr="003929CE">
        <w:rPr>
          <w:b/>
        </w:rPr>
        <w:t xml:space="preserve"> al Estado parte a que ratifique </w:t>
      </w:r>
      <w:r>
        <w:rPr>
          <w:b/>
        </w:rPr>
        <w:t>la Convención internacional sobre la protección de los derechos de todos los trabajadores migratorios y de sus familiares y  la Convención internacional para la protección de todas las personas contra las desapariciones forzadas</w:t>
      </w:r>
      <w:r w:rsidRPr="003929CE">
        <w:rPr>
          <w:b/>
        </w:rPr>
        <w:t>.</w:t>
      </w:r>
    </w:p>
    <w:p w:rsidR="0076741E" w:rsidRDefault="0076741E" w:rsidP="009A00D0">
      <w:pPr>
        <w:pStyle w:val="SingleTxtG"/>
        <w:numPr>
          <w:ilvl w:val="0"/>
          <w:numId w:val="26"/>
        </w:numPr>
        <w:ind w:left="1134" w:firstLine="0"/>
        <w:rPr>
          <w:rFonts w:ascii="TimesNewRoman,Bold" w:hAnsi="TimesNewRoman,Bold" w:cs="TimesNewRoman,Bold"/>
          <w:b/>
          <w:bCs/>
          <w:lang w:eastAsia="en-GB"/>
        </w:rPr>
      </w:pPr>
      <w:r w:rsidRPr="003929CE">
        <w:rPr>
          <w:rFonts w:ascii="TimesNewRoman,Bold" w:hAnsi="TimesNewRoman,Bold" w:cs="TimesNewRoman,Bold"/>
          <w:b/>
          <w:bCs/>
          <w:lang w:eastAsia="en-GB"/>
        </w:rPr>
        <w:t xml:space="preserve">El Comité pide al Estado parte que dé amplia difusión a las presentes </w:t>
      </w:r>
      <w:r w:rsidRPr="007A3CA0">
        <w:rPr>
          <w:b/>
          <w:bCs/>
        </w:rPr>
        <w:t>observaciones</w:t>
      </w:r>
      <w:r w:rsidRPr="003929CE">
        <w:rPr>
          <w:rFonts w:ascii="TimesNewRoman,Bold" w:hAnsi="TimesNewRoman,Bold" w:cs="TimesNewRoman,Bold"/>
          <w:b/>
          <w:bCs/>
          <w:lang w:eastAsia="en-GB"/>
        </w:rPr>
        <w:t xml:space="preserve"> </w:t>
      </w:r>
      <w:r w:rsidRPr="009A00D0">
        <w:rPr>
          <w:b/>
          <w:lang w:val="es-ES_tradnl"/>
        </w:rPr>
        <w:t>finales</w:t>
      </w:r>
      <w:r w:rsidRPr="003929CE">
        <w:rPr>
          <w:rFonts w:ascii="TimesNewRoman,Bold" w:hAnsi="TimesNewRoman,Bold" w:cs="TimesNewRoman,Bold"/>
          <w:b/>
          <w:bCs/>
          <w:lang w:eastAsia="en-GB"/>
        </w:rPr>
        <w:t xml:space="preserve"> en todos los niveles de la sociedad, en particular entre los pueblos </w:t>
      </w:r>
      <w:r w:rsidRPr="003929CE">
        <w:rPr>
          <w:b/>
        </w:rPr>
        <w:t>indígenas</w:t>
      </w:r>
      <w:r w:rsidRPr="003929CE">
        <w:rPr>
          <w:rFonts w:ascii="TimesNewRoman,Bold" w:hAnsi="TimesNewRoman,Bold" w:cs="TimesNewRoman,Bold"/>
          <w:b/>
          <w:bCs/>
          <w:lang w:eastAsia="en-GB"/>
        </w:rPr>
        <w:t xml:space="preserve">, los funcionarios públicos, las autoridades judiciales, los legisladores, los </w:t>
      </w:r>
      <w:r w:rsidRPr="00E01B14">
        <w:rPr>
          <w:b/>
          <w:bCs/>
        </w:rPr>
        <w:t>abogados</w:t>
      </w:r>
      <w:r w:rsidRPr="003929CE">
        <w:rPr>
          <w:rFonts w:ascii="TimesNewRoman,Bold" w:hAnsi="TimesNewRoman,Bold" w:cs="TimesNewRoman,Bold"/>
          <w:b/>
          <w:bCs/>
          <w:lang w:eastAsia="en-GB"/>
        </w:rPr>
        <w:t xml:space="preserve"> y las organizaciones de la sociedad civil, e informe al Comité sobre las medidas que </w:t>
      </w:r>
      <w:r w:rsidRPr="003929CE">
        <w:rPr>
          <w:b/>
        </w:rPr>
        <w:t>haya</w:t>
      </w:r>
      <w:r w:rsidRPr="003929CE">
        <w:rPr>
          <w:rFonts w:ascii="TimesNewRoman,Bold" w:hAnsi="TimesNewRoman,Bold" w:cs="TimesNewRoman,Bold"/>
          <w:b/>
          <w:bCs/>
          <w:lang w:eastAsia="en-GB"/>
        </w:rPr>
        <w:t xml:space="preserve"> adoptado para aplicarlas en su próximo informe periódico. También lo alienta a que recabe la participación de las organizaciones de la sociedad civil en los debates que se celebren a nivel nacional antes de la presentación de su próximo informe periódico.</w:t>
      </w:r>
    </w:p>
    <w:p w:rsidR="0076741E" w:rsidRPr="00362FEF" w:rsidRDefault="0076741E" w:rsidP="009A00D0">
      <w:pPr>
        <w:pStyle w:val="SingleTxtG"/>
        <w:numPr>
          <w:ilvl w:val="0"/>
          <w:numId w:val="26"/>
        </w:numPr>
        <w:ind w:left="1134" w:firstLine="0"/>
        <w:rPr>
          <w:b/>
          <w:bCs/>
          <w:color w:val="000000"/>
        </w:rPr>
      </w:pPr>
      <w:r w:rsidRPr="003929CE">
        <w:rPr>
          <w:rFonts w:ascii="TimesNewRoman,Bold" w:hAnsi="TimesNewRoman,Bold" w:cs="TimesNewRoman,Bold"/>
          <w:b/>
          <w:bCs/>
          <w:lang w:eastAsia="en-GB"/>
        </w:rPr>
        <w:t xml:space="preserve">El </w:t>
      </w:r>
      <w:r w:rsidRPr="009B7165">
        <w:rPr>
          <w:rFonts w:ascii="TimesNewRoman,Bold" w:hAnsi="TimesNewRoman,Bold" w:cs="TimesNewRoman,Bold"/>
          <w:b/>
          <w:bCs/>
          <w:lang w:eastAsia="en-GB"/>
        </w:rPr>
        <w:t>Comité</w:t>
      </w:r>
      <w:r w:rsidRPr="003929CE">
        <w:rPr>
          <w:rFonts w:ascii="TimesNewRoman,Bold" w:hAnsi="TimesNewRoman,Bold" w:cs="TimesNewRoman,Bold"/>
          <w:b/>
          <w:bCs/>
          <w:lang w:eastAsia="en-GB"/>
        </w:rPr>
        <w:t xml:space="preserve"> pide al Estado parte que presente su </w:t>
      </w:r>
      <w:r>
        <w:rPr>
          <w:rFonts w:ascii="TimesNewRoman,Bold" w:hAnsi="TimesNewRoman,Bold" w:cs="TimesNewRoman,Bold"/>
          <w:b/>
          <w:bCs/>
          <w:lang w:eastAsia="en-GB"/>
        </w:rPr>
        <w:t>cuarto</w:t>
      </w:r>
      <w:r w:rsidRPr="003929CE">
        <w:rPr>
          <w:rFonts w:ascii="TimesNewRoman,Bold" w:hAnsi="TimesNewRoman,Bold" w:cs="TimesNewRoman,Bold"/>
          <w:b/>
          <w:bCs/>
          <w:lang w:eastAsia="en-GB"/>
        </w:rPr>
        <w:t xml:space="preserve"> informe periódico, a más tardar el </w:t>
      </w:r>
      <w:r w:rsidRPr="00844818">
        <w:rPr>
          <w:rFonts w:ascii="TimesNewRoman,Bold" w:hAnsi="TimesNewRoman,Bold" w:cs="TimesNewRoman,Bold"/>
          <w:b/>
          <w:bCs/>
          <w:lang w:eastAsia="en-GB"/>
        </w:rPr>
        <w:t xml:space="preserve">30 de </w:t>
      </w:r>
      <w:r>
        <w:rPr>
          <w:rFonts w:ascii="TimesNewRoman,Bold" w:hAnsi="TimesNewRoman,Bold" w:cs="TimesNewRoman,Bold"/>
          <w:b/>
          <w:bCs/>
          <w:lang w:eastAsia="en-GB"/>
        </w:rPr>
        <w:t>junio</w:t>
      </w:r>
      <w:r w:rsidRPr="00844818">
        <w:rPr>
          <w:rFonts w:ascii="TimesNewRoman,Bold" w:hAnsi="TimesNewRoman,Bold" w:cs="TimesNewRoman,Bold"/>
          <w:b/>
          <w:bCs/>
          <w:lang w:eastAsia="en-GB"/>
        </w:rPr>
        <w:t xml:space="preserve"> de 2020</w:t>
      </w:r>
      <w:r>
        <w:rPr>
          <w:rFonts w:ascii="TimesNewRoman,Bold" w:hAnsi="TimesNewRoman,Bold" w:cs="TimesNewRoman,Bold"/>
          <w:b/>
          <w:bCs/>
          <w:lang w:eastAsia="en-GB"/>
        </w:rPr>
        <w:t xml:space="preserve"> y le invita a </w:t>
      </w:r>
      <w:r w:rsidRPr="003929CE">
        <w:rPr>
          <w:rFonts w:ascii="TimesNewRoman,Bold" w:hAnsi="TimesNewRoman,Bold" w:cs="TimesNewRoman,Bold"/>
          <w:b/>
          <w:bCs/>
          <w:lang w:eastAsia="en-GB"/>
        </w:rPr>
        <w:t>actuali</w:t>
      </w:r>
      <w:r>
        <w:rPr>
          <w:rFonts w:ascii="TimesNewRoman,Bold" w:hAnsi="TimesNewRoman,Bold" w:cs="TimesNewRoman,Bold"/>
          <w:b/>
          <w:bCs/>
          <w:lang w:eastAsia="en-GB"/>
        </w:rPr>
        <w:t>zar</w:t>
      </w:r>
      <w:r w:rsidRPr="003929CE">
        <w:rPr>
          <w:rFonts w:ascii="TimesNewRoman,Bold" w:hAnsi="TimesNewRoman,Bold" w:cs="TimesNewRoman,Bold"/>
          <w:b/>
          <w:bCs/>
          <w:lang w:eastAsia="en-GB"/>
        </w:rPr>
        <w:t xml:space="preserve"> su documento básico</w:t>
      </w:r>
      <w:r>
        <w:rPr>
          <w:rFonts w:ascii="TimesNewRoman,Bold" w:hAnsi="TimesNewRoman,Bold" w:cs="TimesNewRoman,Bold"/>
          <w:b/>
          <w:bCs/>
          <w:lang w:eastAsia="en-GB"/>
        </w:rPr>
        <w:t xml:space="preserve"> común, según sea necesario,</w:t>
      </w:r>
      <w:r w:rsidRPr="003929CE">
        <w:rPr>
          <w:rFonts w:ascii="TimesNewRoman,Bold" w:hAnsi="TimesNewRoman,Bold" w:cs="TimesNewRoman,Bold"/>
          <w:b/>
          <w:bCs/>
          <w:lang w:eastAsia="en-GB"/>
        </w:rPr>
        <w:t xml:space="preserve"> de conformidad con las </w:t>
      </w:r>
      <w:r w:rsidRPr="003929CE">
        <w:rPr>
          <w:b/>
        </w:rPr>
        <w:t>directrices</w:t>
      </w:r>
      <w:r w:rsidRPr="003929CE">
        <w:rPr>
          <w:rFonts w:ascii="TimesNewRoman,Bold" w:hAnsi="TimesNewRoman,Bold" w:cs="TimesNewRoman,Bold"/>
          <w:b/>
          <w:bCs/>
          <w:lang w:eastAsia="en-GB"/>
        </w:rPr>
        <w:t xml:space="preserve"> armonizadas para la presentación de informes a los órganos creados en virtud de tratados internacionales de derechos humanos (HRI/GEN/2/Rev.6, cap. </w:t>
      </w:r>
      <w:r w:rsidRPr="003929CE">
        <w:rPr>
          <w:rFonts w:ascii="TimesNewRoman,Bold" w:hAnsi="TimesNewRoman,Bold"/>
          <w:b/>
        </w:rPr>
        <w:t>I</w:t>
      </w:r>
      <w:r w:rsidRPr="003929CE">
        <w:rPr>
          <w:rFonts w:ascii="TimesNewRoman,Bold" w:hAnsi="TimesNewRoman,Bold" w:cs="TimesNewRoman,Bold"/>
          <w:b/>
          <w:bCs/>
          <w:lang w:eastAsia="en-GB"/>
        </w:rPr>
        <w:t>).</w:t>
      </w:r>
    </w:p>
    <w:p w:rsidR="002F2E1A" w:rsidRPr="006D6EF3" w:rsidRDefault="002F2E1A" w:rsidP="00362FEF">
      <w:pPr>
        <w:pStyle w:val="SingleTxtG"/>
        <w:suppressAutoHyphens/>
        <w:spacing w:before="240" w:after="0"/>
        <w:jc w:val="center"/>
        <w:rPr>
          <w:bCs/>
          <w:color w:val="000000"/>
          <w:u w:val="single"/>
        </w:rPr>
      </w:pPr>
      <w:r w:rsidRPr="006D6EF3">
        <w:rPr>
          <w:rFonts w:ascii="TimesNewRoman,Bold" w:hAnsi="TimesNewRoman,Bold" w:cs="TimesNewRoman,Bold"/>
          <w:bCs/>
          <w:u w:val="single"/>
          <w:lang w:eastAsia="en-GB"/>
        </w:rPr>
        <w:tab/>
      </w:r>
      <w:r w:rsidRPr="006D6EF3">
        <w:rPr>
          <w:rFonts w:ascii="TimesNewRoman,Bold" w:hAnsi="TimesNewRoman,Bold" w:cs="TimesNewRoman,Bold"/>
          <w:bCs/>
          <w:u w:val="single"/>
          <w:lang w:eastAsia="en-GB"/>
        </w:rPr>
        <w:tab/>
      </w:r>
      <w:r w:rsidRPr="006D6EF3">
        <w:rPr>
          <w:rFonts w:ascii="TimesNewRoman,Bold" w:hAnsi="TimesNewRoman,Bold" w:cs="TimesNewRoman,Bold"/>
          <w:bCs/>
          <w:u w:val="single"/>
          <w:lang w:eastAsia="en-GB"/>
        </w:rPr>
        <w:tab/>
      </w:r>
    </w:p>
    <w:p w:rsidR="0076741E" w:rsidRPr="008F6921" w:rsidRDefault="0076741E" w:rsidP="00BB421B">
      <w:pPr>
        <w:suppressAutoHyphens/>
        <w:spacing w:before="240"/>
        <w:ind w:right="1134"/>
        <w:jc w:val="right"/>
        <w:rPr>
          <w:u w:val="single"/>
        </w:rPr>
      </w:pPr>
    </w:p>
    <w:sectPr w:rsidR="0076741E" w:rsidRPr="008F6921" w:rsidSect="001D7670">
      <w:headerReference w:type="even" r:id="rId9"/>
      <w:headerReference w:type="default" r:id="rId10"/>
      <w:footerReference w:type="even" r:id="rId11"/>
      <w:footerReference w:type="default" r:id="rId12"/>
      <w:footerReference w:type="first" r:id="rId13"/>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CD" w:rsidRDefault="000741CD">
      <w:r>
        <w:separator/>
      </w:r>
    </w:p>
  </w:endnote>
  <w:endnote w:type="continuationSeparator" w:id="0">
    <w:p w:rsidR="000741CD" w:rsidRDefault="0007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1C" w:rsidRPr="006D6EF3" w:rsidRDefault="002C361C">
    <w:pPr>
      <w:pStyle w:val="Footer"/>
      <w:rPr>
        <w:b/>
      </w:rPr>
    </w:pPr>
    <w:r w:rsidRPr="006D6EF3">
      <w:rPr>
        <w:b/>
        <w:sz w:val="18"/>
      </w:rPr>
      <w:fldChar w:fldCharType="begin"/>
    </w:r>
    <w:r w:rsidRPr="006D6EF3">
      <w:rPr>
        <w:b/>
        <w:sz w:val="18"/>
      </w:rPr>
      <w:instrText xml:space="preserve"> PAGE  \* MERGEFORMAT </w:instrText>
    </w:r>
    <w:r w:rsidRPr="006D6EF3">
      <w:rPr>
        <w:b/>
        <w:sz w:val="18"/>
      </w:rPr>
      <w:fldChar w:fldCharType="separate"/>
    </w:r>
    <w:r w:rsidR="009D0E64">
      <w:rPr>
        <w:b/>
        <w:noProof/>
        <w:sz w:val="18"/>
      </w:rPr>
      <w:t>10</w:t>
    </w:r>
    <w:r w:rsidRPr="006D6EF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1E" w:rsidRPr="006D6EF3" w:rsidRDefault="00D10865" w:rsidP="001D7670">
    <w:pPr>
      <w:pStyle w:val="Footer"/>
      <w:jc w:val="right"/>
      <w:rPr>
        <w:b/>
        <w:sz w:val="18"/>
        <w:szCs w:val="18"/>
      </w:rPr>
    </w:pPr>
    <w:r w:rsidRPr="006D6EF3">
      <w:rPr>
        <w:b/>
        <w:sz w:val="18"/>
        <w:szCs w:val="18"/>
      </w:rPr>
      <w:fldChar w:fldCharType="begin"/>
    </w:r>
    <w:r w:rsidRPr="006D6EF3">
      <w:rPr>
        <w:b/>
        <w:sz w:val="18"/>
        <w:szCs w:val="18"/>
      </w:rPr>
      <w:instrText xml:space="preserve"> PAGE   \* MERGEFORMAT </w:instrText>
    </w:r>
    <w:r w:rsidRPr="006D6EF3">
      <w:rPr>
        <w:b/>
        <w:sz w:val="18"/>
        <w:szCs w:val="18"/>
      </w:rPr>
      <w:fldChar w:fldCharType="separate"/>
    </w:r>
    <w:r w:rsidR="009D0E64">
      <w:rPr>
        <w:b/>
        <w:noProof/>
        <w:sz w:val="18"/>
        <w:szCs w:val="18"/>
      </w:rPr>
      <w:t>9</w:t>
    </w:r>
    <w:r w:rsidRPr="006D6EF3">
      <w:rPr>
        <w:b/>
        <w:noProof/>
        <w:sz w:val="18"/>
        <w:szCs w:val="18"/>
      </w:rPr>
      <w:fldChar w:fldCharType="end"/>
    </w:r>
  </w:p>
  <w:p w:rsidR="0076741E" w:rsidRDefault="00767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1E" w:rsidRDefault="00191635" w:rsidP="00A54228">
    <w:pPr>
      <w:pStyle w:val="Footer"/>
      <w:spacing w:before="240" w:after="120"/>
      <w:rPr>
        <w:sz w:val="18"/>
        <w:szCs w:val="18"/>
      </w:rPr>
    </w:pPr>
    <w:r>
      <w:rPr>
        <w:noProof/>
        <w:lang w:val="en-GB" w:eastAsia="en-GB"/>
      </w:rPr>
      <w:drawing>
        <wp:anchor distT="0" distB="0" distL="114300" distR="114300" simplePos="0" relativeHeight="251660288" behindDoc="0" locked="1" layoutInCell="1" allowOverlap="1">
          <wp:simplePos x="0" y="0"/>
          <wp:positionH relativeFrom="margin">
            <wp:posOffset>4319905</wp:posOffset>
          </wp:positionH>
          <wp:positionV relativeFrom="margin">
            <wp:posOffset>8279765</wp:posOffset>
          </wp:positionV>
          <wp:extent cx="1086929" cy="232913"/>
          <wp:effectExtent l="0" t="0" r="0" b="0"/>
          <wp:wrapNone/>
          <wp:docPr id="1" name="Picture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929" cy="232913"/>
                  </a:xfrm>
                  <a:prstGeom prst="rect">
                    <a:avLst/>
                  </a:prstGeom>
                  <a:noFill/>
                </pic:spPr>
              </pic:pic>
            </a:graphicData>
          </a:graphic>
          <wp14:sizeRelH relativeFrom="page">
            <wp14:pctWidth>0</wp14:pctWidth>
          </wp14:sizeRelH>
          <wp14:sizeRelV relativeFrom="page">
            <wp14:pctHeight>0</wp14:pctHeight>
          </wp14:sizeRelV>
        </wp:anchor>
      </w:drawing>
    </w:r>
    <w:r w:rsidR="0076741E" w:rsidRPr="000A40B5">
      <w:rPr>
        <w:sz w:val="18"/>
        <w:szCs w:val="18"/>
      </w:rPr>
      <w:t>GE.1</w:t>
    </w:r>
    <w:r w:rsidR="0076741E">
      <w:rPr>
        <w:sz w:val="18"/>
        <w:szCs w:val="18"/>
      </w:rPr>
      <w:t>5</w:t>
    </w:r>
    <w:r w:rsidR="006D6EF3">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CD" w:rsidRPr="001075E9" w:rsidRDefault="000741CD" w:rsidP="001075E9">
      <w:pPr>
        <w:tabs>
          <w:tab w:val="right" w:pos="2155"/>
        </w:tabs>
        <w:spacing w:after="80" w:line="240" w:lineRule="auto"/>
        <w:ind w:left="680"/>
        <w:rPr>
          <w:u w:val="single"/>
        </w:rPr>
      </w:pPr>
      <w:r>
        <w:rPr>
          <w:u w:val="single"/>
        </w:rPr>
        <w:tab/>
      </w:r>
    </w:p>
  </w:footnote>
  <w:footnote w:type="continuationSeparator" w:id="0">
    <w:p w:rsidR="000741CD" w:rsidRDefault="000741CD">
      <w:r>
        <w:continuationSeparator/>
      </w:r>
    </w:p>
  </w:footnote>
  <w:footnote w:id="1">
    <w:p w:rsidR="00747232" w:rsidRPr="00694AC8" w:rsidRDefault="00747232" w:rsidP="00747232">
      <w:pPr>
        <w:pStyle w:val="FootnoteText"/>
      </w:pPr>
      <w:r>
        <w:tab/>
      </w:r>
      <w:r w:rsidRPr="00EC7209">
        <w:rPr>
          <w:rStyle w:val="FootnoteReference"/>
          <w:sz w:val="20"/>
        </w:rPr>
        <w:t>*</w:t>
      </w:r>
      <w:r>
        <w:t xml:space="preserve"> </w:t>
      </w:r>
      <w:r>
        <w:tab/>
        <w:t xml:space="preserve">Aprobadas por el Comité en su </w:t>
      </w:r>
      <w:r w:rsidRPr="00DE2852">
        <w:t>5</w:t>
      </w:r>
      <w:r>
        <w:t>5</w:t>
      </w:r>
      <w:r w:rsidRPr="00DE2852">
        <w:t>°</w:t>
      </w:r>
      <w:r>
        <w:t xml:space="preserve"> período de sesiones </w:t>
      </w:r>
      <w:r w:rsidRPr="00DE2852">
        <w:t>(1-</w:t>
      </w:r>
      <w:r>
        <w:t>19</w:t>
      </w:r>
      <w:r w:rsidRPr="00DE2852">
        <w:t xml:space="preserve"> de </w:t>
      </w:r>
      <w:r>
        <w:t>junio</w:t>
      </w:r>
      <w:r w:rsidRPr="00DE2852">
        <w:t xml:space="preserve"> de 201</w:t>
      </w:r>
      <w:r>
        <w:t>5</w:t>
      </w:r>
      <w:r w:rsidRPr="00DE285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1E" w:rsidRDefault="0076741E" w:rsidP="0044564B">
    <w:pPr>
      <w:pStyle w:val="Header"/>
    </w:pPr>
    <w:r>
      <w:t>E/C.12/VEN/CO/3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1E" w:rsidRDefault="0076741E" w:rsidP="004A2039">
    <w:pPr>
      <w:pStyle w:val="Header"/>
      <w:jc w:val="right"/>
    </w:pPr>
    <w:r>
      <w:t>E/C.12/VEN/CO/3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E4C6A"/>
    <w:multiLevelType w:val="hybridMultilevel"/>
    <w:tmpl w:val="332EBD42"/>
    <w:lvl w:ilvl="0" w:tplc="7B98E73C">
      <w:start w:val="1"/>
      <w:numFmt w:val="decimal"/>
      <w:lvlText w:val="%1."/>
      <w:lvlJc w:val="left"/>
      <w:pPr>
        <w:ind w:left="1854" w:hanging="360"/>
      </w:pPr>
      <w:rPr>
        <w:rFonts w:cs="Times New Roman"/>
        <w:b w:val="0"/>
      </w:rPr>
    </w:lvl>
    <w:lvl w:ilvl="1" w:tplc="1748720C">
      <w:start w:val="1"/>
      <w:numFmt w:val="lowerLetter"/>
      <w:lvlText w:val="%2)"/>
      <w:lvlJc w:val="left"/>
      <w:pPr>
        <w:ind w:left="2784" w:hanging="57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1">
    <w:nsid w:val="29265F83"/>
    <w:multiLevelType w:val="hybridMultilevel"/>
    <w:tmpl w:val="332EBD42"/>
    <w:lvl w:ilvl="0" w:tplc="7B98E73C">
      <w:start w:val="1"/>
      <w:numFmt w:val="decimal"/>
      <w:lvlText w:val="%1."/>
      <w:lvlJc w:val="left"/>
      <w:pPr>
        <w:ind w:left="1854" w:hanging="360"/>
      </w:pPr>
      <w:rPr>
        <w:rFonts w:cs="Times New Roman"/>
        <w:b w:val="0"/>
      </w:rPr>
    </w:lvl>
    <w:lvl w:ilvl="1" w:tplc="1748720C">
      <w:start w:val="1"/>
      <w:numFmt w:val="lowerLetter"/>
      <w:lvlText w:val="%2)"/>
      <w:lvlJc w:val="left"/>
      <w:pPr>
        <w:ind w:left="2784" w:hanging="57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2">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76A10A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40171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13E17A2"/>
    <w:multiLevelType w:val="hybridMultilevel"/>
    <w:tmpl w:val="D876D7D6"/>
    <w:lvl w:ilvl="0" w:tplc="E68C05B2">
      <w:start w:val="8"/>
      <w:numFmt w:val="decimal"/>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416B6B7D"/>
    <w:multiLevelType w:val="hybridMultilevel"/>
    <w:tmpl w:val="26E0C630"/>
    <w:lvl w:ilvl="0" w:tplc="0809000F">
      <w:start w:val="14"/>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524016BC"/>
    <w:multiLevelType w:val="hybridMultilevel"/>
    <w:tmpl w:val="B40841E0"/>
    <w:lvl w:ilvl="0" w:tplc="F9A84FC6">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8">
    <w:nsid w:val="5DBF214D"/>
    <w:multiLevelType w:val="hybridMultilevel"/>
    <w:tmpl w:val="332EBD42"/>
    <w:lvl w:ilvl="0" w:tplc="7B98E73C">
      <w:start w:val="1"/>
      <w:numFmt w:val="decimal"/>
      <w:lvlText w:val="%1."/>
      <w:lvlJc w:val="left"/>
      <w:pPr>
        <w:ind w:left="1854" w:hanging="360"/>
      </w:pPr>
      <w:rPr>
        <w:rFonts w:cs="Times New Roman"/>
        <w:b w:val="0"/>
      </w:rPr>
    </w:lvl>
    <w:lvl w:ilvl="1" w:tplc="1748720C">
      <w:start w:val="1"/>
      <w:numFmt w:val="lowerLetter"/>
      <w:lvlText w:val="%2)"/>
      <w:lvlJc w:val="left"/>
      <w:pPr>
        <w:ind w:left="2784" w:hanging="57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9">
    <w:nsid w:val="5E6B006F"/>
    <w:multiLevelType w:val="multilevel"/>
    <w:tmpl w:val="0C0A0023"/>
    <w:styleLink w:val="ArticleSectio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68247C9C"/>
    <w:multiLevelType w:val="hybridMultilevel"/>
    <w:tmpl w:val="68DC545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17F546F"/>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1D83F8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DC3D89"/>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2"/>
  </w:num>
  <w:num w:numId="23">
    <w:abstractNumId w:val="24"/>
  </w:num>
  <w:num w:numId="24">
    <w:abstractNumId w:val="22"/>
  </w:num>
  <w:num w:numId="25">
    <w:abstractNumId w:val="1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14"/>
  </w:num>
  <w:num w:numId="30">
    <w:abstractNumId w:val="23"/>
  </w:num>
  <w:num w:numId="31">
    <w:abstractNumId w:val="13"/>
  </w:num>
  <w:num w:numId="32">
    <w:abstractNumId w:val="20"/>
  </w:num>
  <w:num w:numId="33">
    <w:abstractNumId w:val="11"/>
  </w:num>
  <w:num w:numId="34">
    <w:abstractNumId w:val="10"/>
  </w:num>
  <w:num w:numId="35">
    <w:abstractNumId w:val="16"/>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E3"/>
    <w:rsid w:val="00001DE9"/>
    <w:rsid w:val="00003F70"/>
    <w:rsid w:val="00004F99"/>
    <w:rsid w:val="000114CE"/>
    <w:rsid w:val="00011743"/>
    <w:rsid w:val="00012026"/>
    <w:rsid w:val="000174A5"/>
    <w:rsid w:val="00031CA6"/>
    <w:rsid w:val="0003295A"/>
    <w:rsid w:val="00037B0A"/>
    <w:rsid w:val="000425CE"/>
    <w:rsid w:val="00060246"/>
    <w:rsid w:val="000630A2"/>
    <w:rsid w:val="00073302"/>
    <w:rsid w:val="000741CD"/>
    <w:rsid w:val="00074B07"/>
    <w:rsid w:val="0007516B"/>
    <w:rsid w:val="000858BB"/>
    <w:rsid w:val="00086185"/>
    <w:rsid w:val="0008650D"/>
    <w:rsid w:val="0009303B"/>
    <w:rsid w:val="00093318"/>
    <w:rsid w:val="00093823"/>
    <w:rsid w:val="00097BB1"/>
    <w:rsid w:val="000A37E4"/>
    <w:rsid w:val="000A3E51"/>
    <w:rsid w:val="000A40B5"/>
    <w:rsid w:val="000A6D1C"/>
    <w:rsid w:val="000A73E5"/>
    <w:rsid w:val="000B03CA"/>
    <w:rsid w:val="000B1E09"/>
    <w:rsid w:val="000B57E7"/>
    <w:rsid w:val="000C0290"/>
    <w:rsid w:val="000C223A"/>
    <w:rsid w:val="000C5BA2"/>
    <w:rsid w:val="000C75F8"/>
    <w:rsid w:val="000D1EED"/>
    <w:rsid w:val="000D2FF6"/>
    <w:rsid w:val="000D359E"/>
    <w:rsid w:val="000D3E3B"/>
    <w:rsid w:val="000D7E1D"/>
    <w:rsid w:val="000E3F96"/>
    <w:rsid w:val="000F09DF"/>
    <w:rsid w:val="000F181A"/>
    <w:rsid w:val="000F19E4"/>
    <w:rsid w:val="000F61B2"/>
    <w:rsid w:val="000F754C"/>
    <w:rsid w:val="00102DF7"/>
    <w:rsid w:val="00106DEF"/>
    <w:rsid w:val="001075E9"/>
    <w:rsid w:val="001212E6"/>
    <w:rsid w:val="00123A08"/>
    <w:rsid w:val="0012481A"/>
    <w:rsid w:val="00126AE8"/>
    <w:rsid w:val="001272FD"/>
    <w:rsid w:val="00135F2E"/>
    <w:rsid w:val="00136606"/>
    <w:rsid w:val="00140F9E"/>
    <w:rsid w:val="001425DC"/>
    <w:rsid w:val="0014378C"/>
    <w:rsid w:val="00157FA0"/>
    <w:rsid w:val="00160640"/>
    <w:rsid w:val="00163D21"/>
    <w:rsid w:val="00171CF8"/>
    <w:rsid w:val="00175F2F"/>
    <w:rsid w:val="00176ECF"/>
    <w:rsid w:val="00180183"/>
    <w:rsid w:val="0018725B"/>
    <w:rsid w:val="00190A22"/>
    <w:rsid w:val="00190C16"/>
    <w:rsid w:val="00191635"/>
    <w:rsid w:val="0019206A"/>
    <w:rsid w:val="00192B37"/>
    <w:rsid w:val="00196389"/>
    <w:rsid w:val="001A0B28"/>
    <w:rsid w:val="001A420D"/>
    <w:rsid w:val="001B7C4B"/>
    <w:rsid w:val="001C6FB3"/>
    <w:rsid w:val="001C7A89"/>
    <w:rsid w:val="001D1861"/>
    <w:rsid w:val="001D7670"/>
    <w:rsid w:val="001E5DCD"/>
    <w:rsid w:val="002030C3"/>
    <w:rsid w:val="00215D00"/>
    <w:rsid w:val="00217AD8"/>
    <w:rsid w:val="00223375"/>
    <w:rsid w:val="00224ED1"/>
    <w:rsid w:val="00226AE3"/>
    <w:rsid w:val="00233091"/>
    <w:rsid w:val="002333F1"/>
    <w:rsid w:val="002349A8"/>
    <w:rsid w:val="002351CE"/>
    <w:rsid w:val="00237E1B"/>
    <w:rsid w:val="002400D0"/>
    <w:rsid w:val="002468A3"/>
    <w:rsid w:val="00252DB8"/>
    <w:rsid w:val="00254461"/>
    <w:rsid w:val="00257532"/>
    <w:rsid w:val="002628A7"/>
    <w:rsid w:val="00264825"/>
    <w:rsid w:val="0027083B"/>
    <w:rsid w:val="00273E35"/>
    <w:rsid w:val="00274B58"/>
    <w:rsid w:val="00275BBA"/>
    <w:rsid w:val="0028299C"/>
    <w:rsid w:val="002843A1"/>
    <w:rsid w:val="0029035A"/>
    <w:rsid w:val="002941CC"/>
    <w:rsid w:val="002967E3"/>
    <w:rsid w:val="002A2EFC"/>
    <w:rsid w:val="002B290C"/>
    <w:rsid w:val="002C361C"/>
    <w:rsid w:val="002D0612"/>
    <w:rsid w:val="002D16F0"/>
    <w:rsid w:val="002D279F"/>
    <w:rsid w:val="002D5AAC"/>
    <w:rsid w:val="002D6359"/>
    <w:rsid w:val="002F2E1A"/>
    <w:rsid w:val="002F4D97"/>
    <w:rsid w:val="002F5BCB"/>
    <w:rsid w:val="002F7016"/>
    <w:rsid w:val="00301299"/>
    <w:rsid w:val="0030140D"/>
    <w:rsid w:val="00301B96"/>
    <w:rsid w:val="0030235D"/>
    <w:rsid w:val="00302A76"/>
    <w:rsid w:val="00304FCA"/>
    <w:rsid w:val="0031028A"/>
    <w:rsid w:val="00313431"/>
    <w:rsid w:val="0031542E"/>
    <w:rsid w:val="003217B0"/>
    <w:rsid w:val="00322004"/>
    <w:rsid w:val="0032213B"/>
    <w:rsid w:val="00335019"/>
    <w:rsid w:val="003353FD"/>
    <w:rsid w:val="003359A4"/>
    <w:rsid w:val="00336170"/>
    <w:rsid w:val="0033617E"/>
    <w:rsid w:val="003402C2"/>
    <w:rsid w:val="00342C6E"/>
    <w:rsid w:val="00342FA0"/>
    <w:rsid w:val="00345BCC"/>
    <w:rsid w:val="00350ADA"/>
    <w:rsid w:val="00350FB3"/>
    <w:rsid w:val="003538EB"/>
    <w:rsid w:val="00353E32"/>
    <w:rsid w:val="003565FA"/>
    <w:rsid w:val="00360F4F"/>
    <w:rsid w:val="00362547"/>
    <w:rsid w:val="00362FEF"/>
    <w:rsid w:val="003632A2"/>
    <w:rsid w:val="0037054B"/>
    <w:rsid w:val="00375F56"/>
    <w:rsid w:val="003764BF"/>
    <w:rsid w:val="00381C24"/>
    <w:rsid w:val="00382841"/>
    <w:rsid w:val="003844FA"/>
    <w:rsid w:val="0038595B"/>
    <w:rsid w:val="003929CE"/>
    <w:rsid w:val="003945D4"/>
    <w:rsid w:val="003958D0"/>
    <w:rsid w:val="003B3E9B"/>
    <w:rsid w:val="003C38E9"/>
    <w:rsid w:val="003C4A17"/>
    <w:rsid w:val="003C56E1"/>
    <w:rsid w:val="003C57EE"/>
    <w:rsid w:val="003C6846"/>
    <w:rsid w:val="003D064D"/>
    <w:rsid w:val="003D2AAA"/>
    <w:rsid w:val="003E2128"/>
    <w:rsid w:val="003E26D4"/>
    <w:rsid w:val="003F4A57"/>
    <w:rsid w:val="004032CF"/>
    <w:rsid w:val="00403365"/>
    <w:rsid w:val="00407DA3"/>
    <w:rsid w:val="0041031F"/>
    <w:rsid w:val="0041216E"/>
    <w:rsid w:val="004132A3"/>
    <w:rsid w:val="00423B5C"/>
    <w:rsid w:val="00424C25"/>
    <w:rsid w:val="004344A3"/>
    <w:rsid w:val="004363D0"/>
    <w:rsid w:val="00444E77"/>
    <w:rsid w:val="0044564B"/>
    <w:rsid w:val="0044617A"/>
    <w:rsid w:val="0045177D"/>
    <w:rsid w:val="00454E07"/>
    <w:rsid w:val="00463F6A"/>
    <w:rsid w:val="00471C2C"/>
    <w:rsid w:val="00472495"/>
    <w:rsid w:val="00473079"/>
    <w:rsid w:val="00474145"/>
    <w:rsid w:val="0047545E"/>
    <w:rsid w:val="00481470"/>
    <w:rsid w:val="004843E3"/>
    <w:rsid w:val="004A2039"/>
    <w:rsid w:val="004A666C"/>
    <w:rsid w:val="004A6AA1"/>
    <w:rsid w:val="004B19F2"/>
    <w:rsid w:val="004B35BE"/>
    <w:rsid w:val="004B4444"/>
    <w:rsid w:val="004B446E"/>
    <w:rsid w:val="004B572F"/>
    <w:rsid w:val="004B5E9F"/>
    <w:rsid w:val="004C5F8A"/>
    <w:rsid w:val="004C7262"/>
    <w:rsid w:val="004D260C"/>
    <w:rsid w:val="004D340C"/>
    <w:rsid w:val="004D5EFB"/>
    <w:rsid w:val="004E6992"/>
    <w:rsid w:val="004E76FE"/>
    <w:rsid w:val="004F5F24"/>
    <w:rsid w:val="0050108D"/>
    <w:rsid w:val="005016AF"/>
    <w:rsid w:val="005076AF"/>
    <w:rsid w:val="00515CF2"/>
    <w:rsid w:val="005166E9"/>
    <w:rsid w:val="005167DF"/>
    <w:rsid w:val="005171A4"/>
    <w:rsid w:val="005208F3"/>
    <w:rsid w:val="00520ADA"/>
    <w:rsid w:val="0052159C"/>
    <w:rsid w:val="00521658"/>
    <w:rsid w:val="00522216"/>
    <w:rsid w:val="00523E36"/>
    <w:rsid w:val="00524D77"/>
    <w:rsid w:val="00533AAD"/>
    <w:rsid w:val="005349C8"/>
    <w:rsid w:val="005426B5"/>
    <w:rsid w:val="0054363E"/>
    <w:rsid w:val="00547FB7"/>
    <w:rsid w:val="00552EBE"/>
    <w:rsid w:val="005579BE"/>
    <w:rsid w:val="00563030"/>
    <w:rsid w:val="00565546"/>
    <w:rsid w:val="00572E19"/>
    <w:rsid w:val="00573550"/>
    <w:rsid w:val="005744FF"/>
    <w:rsid w:val="00577CE2"/>
    <w:rsid w:val="00581E70"/>
    <w:rsid w:val="00582B09"/>
    <w:rsid w:val="0059232E"/>
    <w:rsid w:val="005937B8"/>
    <w:rsid w:val="005A077E"/>
    <w:rsid w:val="005A7232"/>
    <w:rsid w:val="005B6927"/>
    <w:rsid w:val="005B6BB1"/>
    <w:rsid w:val="005C23AE"/>
    <w:rsid w:val="005C4DA6"/>
    <w:rsid w:val="005C62BB"/>
    <w:rsid w:val="005C650B"/>
    <w:rsid w:val="005D6654"/>
    <w:rsid w:val="005D6F31"/>
    <w:rsid w:val="005D79A5"/>
    <w:rsid w:val="005E69C6"/>
    <w:rsid w:val="005E6A17"/>
    <w:rsid w:val="005F0B42"/>
    <w:rsid w:val="006008AE"/>
    <w:rsid w:val="00600AB4"/>
    <w:rsid w:val="00610ED8"/>
    <w:rsid w:val="006118D1"/>
    <w:rsid w:val="00615F84"/>
    <w:rsid w:val="00617AD8"/>
    <w:rsid w:val="00627F3E"/>
    <w:rsid w:val="006333D6"/>
    <w:rsid w:val="0063644A"/>
    <w:rsid w:val="00637D89"/>
    <w:rsid w:val="00643383"/>
    <w:rsid w:val="0064421C"/>
    <w:rsid w:val="00646DB5"/>
    <w:rsid w:val="00651A71"/>
    <w:rsid w:val="00652E9B"/>
    <w:rsid w:val="0065583B"/>
    <w:rsid w:val="00656CBA"/>
    <w:rsid w:val="00660672"/>
    <w:rsid w:val="0066080F"/>
    <w:rsid w:val="00662107"/>
    <w:rsid w:val="006668D5"/>
    <w:rsid w:val="00667359"/>
    <w:rsid w:val="006747CD"/>
    <w:rsid w:val="0068126C"/>
    <w:rsid w:val="006831E7"/>
    <w:rsid w:val="006839FB"/>
    <w:rsid w:val="00684C2C"/>
    <w:rsid w:val="00690118"/>
    <w:rsid w:val="00693354"/>
    <w:rsid w:val="0069572B"/>
    <w:rsid w:val="006A19A1"/>
    <w:rsid w:val="006A26DA"/>
    <w:rsid w:val="006A62E0"/>
    <w:rsid w:val="006B1F59"/>
    <w:rsid w:val="006C0177"/>
    <w:rsid w:val="006C158C"/>
    <w:rsid w:val="006C4457"/>
    <w:rsid w:val="006C49BB"/>
    <w:rsid w:val="006D104E"/>
    <w:rsid w:val="006D6ABF"/>
    <w:rsid w:val="006D6EF3"/>
    <w:rsid w:val="006E6E5B"/>
    <w:rsid w:val="006F24B0"/>
    <w:rsid w:val="006F35EE"/>
    <w:rsid w:val="006F45F9"/>
    <w:rsid w:val="00706BDA"/>
    <w:rsid w:val="00710CF8"/>
    <w:rsid w:val="00712307"/>
    <w:rsid w:val="0071379F"/>
    <w:rsid w:val="00716C6F"/>
    <w:rsid w:val="007313BD"/>
    <w:rsid w:val="00735AC0"/>
    <w:rsid w:val="00741BC0"/>
    <w:rsid w:val="00743480"/>
    <w:rsid w:val="00744384"/>
    <w:rsid w:val="00745952"/>
    <w:rsid w:val="007464CC"/>
    <w:rsid w:val="00746735"/>
    <w:rsid w:val="00747232"/>
    <w:rsid w:val="00752E07"/>
    <w:rsid w:val="007560A3"/>
    <w:rsid w:val="0075681A"/>
    <w:rsid w:val="007611E4"/>
    <w:rsid w:val="0076741E"/>
    <w:rsid w:val="00771CB6"/>
    <w:rsid w:val="0077217A"/>
    <w:rsid w:val="00772BB5"/>
    <w:rsid w:val="00773281"/>
    <w:rsid w:val="0077524A"/>
    <w:rsid w:val="00784DCD"/>
    <w:rsid w:val="00790547"/>
    <w:rsid w:val="00792B65"/>
    <w:rsid w:val="00795D8A"/>
    <w:rsid w:val="007A0ADA"/>
    <w:rsid w:val="007A3CA0"/>
    <w:rsid w:val="007A4EAE"/>
    <w:rsid w:val="007A70B0"/>
    <w:rsid w:val="007A7467"/>
    <w:rsid w:val="007B1AC7"/>
    <w:rsid w:val="007B4521"/>
    <w:rsid w:val="007B59CD"/>
    <w:rsid w:val="007B70C2"/>
    <w:rsid w:val="007B71AA"/>
    <w:rsid w:val="007B7759"/>
    <w:rsid w:val="007C243C"/>
    <w:rsid w:val="007D1AC1"/>
    <w:rsid w:val="007D376F"/>
    <w:rsid w:val="007D6339"/>
    <w:rsid w:val="007D72E6"/>
    <w:rsid w:val="007E0A1F"/>
    <w:rsid w:val="007E2761"/>
    <w:rsid w:val="007E2C6D"/>
    <w:rsid w:val="007E518B"/>
    <w:rsid w:val="007E5FB3"/>
    <w:rsid w:val="007E7ADB"/>
    <w:rsid w:val="007F4800"/>
    <w:rsid w:val="00802199"/>
    <w:rsid w:val="00802BE1"/>
    <w:rsid w:val="008040B9"/>
    <w:rsid w:val="00804ADC"/>
    <w:rsid w:val="00821374"/>
    <w:rsid w:val="00821BB1"/>
    <w:rsid w:val="00821D40"/>
    <w:rsid w:val="00822747"/>
    <w:rsid w:val="00823DA7"/>
    <w:rsid w:val="0083039D"/>
    <w:rsid w:val="00830923"/>
    <w:rsid w:val="00834B71"/>
    <w:rsid w:val="0083700E"/>
    <w:rsid w:val="00837C8F"/>
    <w:rsid w:val="00843088"/>
    <w:rsid w:val="00844818"/>
    <w:rsid w:val="0085765C"/>
    <w:rsid w:val="0086445C"/>
    <w:rsid w:val="008709A0"/>
    <w:rsid w:val="00873027"/>
    <w:rsid w:val="00873373"/>
    <w:rsid w:val="0087381A"/>
    <w:rsid w:val="00875D9E"/>
    <w:rsid w:val="00877110"/>
    <w:rsid w:val="008774AF"/>
    <w:rsid w:val="00881D01"/>
    <w:rsid w:val="0088474C"/>
    <w:rsid w:val="00892F7C"/>
    <w:rsid w:val="00893DD4"/>
    <w:rsid w:val="00895481"/>
    <w:rsid w:val="008A08D7"/>
    <w:rsid w:val="008A19C9"/>
    <w:rsid w:val="008A39C0"/>
    <w:rsid w:val="008B0B46"/>
    <w:rsid w:val="008B1D75"/>
    <w:rsid w:val="008B4047"/>
    <w:rsid w:val="008B4C4D"/>
    <w:rsid w:val="008B7A14"/>
    <w:rsid w:val="008C2D45"/>
    <w:rsid w:val="008C504E"/>
    <w:rsid w:val="008C6BD7"/>
    <w:rsid w:val="008E35B0"/>
    <w:rsid w:val="008E772A"/>
    <w:rsid w:val="008F2C93"/>
    <w:rsid w:val="008F4C5A"/>
    <w:rsid w:val="008F6921"/>
    <w:rsid w:val="00900C14"/>
    <w:rsid w:val="00902E48"/>
    <w:rsid w:val="009034F4"/>
    <w:rsid w:val="00906890"/>
    <w:rsid w:val="009124E1"/>
    <w:rsid w:val="00912917"/>
    <w:rsid w:val="009135F5"/>
    <w:rsid w:val="00920188"/>
    <w:rsid w:val="009225DB"/>
    <w:rsid w:val="00922C85"/>
    <w:rsid w:val="00931BBD"/>
    <w:rsid w:val="009374FD"/>
    <w:rsid w:val="0094639A"/>
    <w:rsid w:val="009465CA"/>
    <w:rsid w:val="00951972"/>
    <w:rsid w:val="00953A92"/>
    <w:rsid w:val="00963F1A"/>
    <w:rsid w:val="0097116C"/>
    <w:rsid w:val="00971E27"/>
    <w:rsid w:val="009725E9"/>
    <w:rsid w:val="00974478"/>
    <w:rsid w:val="00976D49"/>
    <w:rsid w:val="00980064"/>
    <w:rsid w:val="009803E6"/>
    <w:rsid w:val="009817DC"/>
    <w:rsid w:val="009874E3"/>
    <w:rsid w:val="00994FE2"/>
    <w:rsid w:val="009A00D0"/>
    <w:rsid w:val="009A2A76"/>
    <w:rsid w:val="009A3F5A"/>
    <w:rsid w:val="009A5C04"/>
    <w:rsid w:val="009A7F02"/>
    <w:rsid w:val="009B043C"/>
    <w:rsid w:val="009B4AD6"/>
    <w:rsid w:val="009B6485"/>
    <w:rsid w:val="009B7165"/>
    <w:rsid w:val="009C289A"/>
    <w:rsid w:val="009C34D9"/>
    <w:rsid w:val="009C38E0"/>
    <w:rsid w:val="009D0E64"/>
    <w:rsid w:val="009E03D3"/>
    <w:rsid w:val="009E0897"/>
    <w:rsid w:val="009E3392"/>
    <w:rsid w:val="009E51ED"/>
    <w:rsid w:val="009E78C4"/>
    <w:rsid w:val="009F1720"/>
    <w:rsid w:val="009F2484"/>
    <w:rsid w:val="009F314A"/>
    <w:rsid w:val="009F4C40"/>
    <w:rsid w:val="009F5171"/>
    <w:rsid w:val="00A00CB2"/>
    <w:rsid w:val="00A0511F"/>
    <w:rsid w:val="00A11D62"/>
    <w:rsid w:val="00A11D98"/>
    <w:rsid w:val="00A203AE"/>
    <w:rsid w:val="00A225CE"/>
    <w:rsid w:val="00A234A9"/>
    <w:rsid w:val="00A244B5"/>
    <w:rsid w:val="00A35323"/>
    <w:rsid w:val="00A41DC4"/>
    <w:rsid w:val="00A4768F"/>
    <w:rsid w:val="00A500CE"/>
    <w:rsid w:val="00A54228"/>
    <w:rsid w:val="00A65BA3"/>
    <w:rsid w:val="00A71548"/>
    <w:rsid w:val="00A84E12"/>
    <w:rsid w:val="00A84EFD"/>
    <w:rsid w:val="00A908E6"/>
    <w:rsid w:val="00A917B3"/>
    <w:rsid w:val="00A92821"/>
    <w:rsid w:val="00A977DC"/>
    <w:rsid w:val="00AA0FC7"/>
    <w:rsid w:val="00AA28EC"/>
    <w:rsid w:val="00AA2CDB"/>
    <w:rsid w:val="00AA6CD0"/>
    <w:rsid w:val="00AA6E8F"/>
    <w:rsid w:val="00AB0BBC"/>
    <w:rsid w:val="00AB4B51"/>
    <w:rsid w:val="00AB4EB2"/>
    <w:rsid w:val="00AC4921"/>
    <w:rsid w:val="00AC4EBF"/>
    <w:rsid w:val="00AD4E03"/>
    <w:rsid w:val="00AE063B"/>
    <w:rsid w:val="00AE0644"/>
    <w:rsid w:val="00AE3F43"/>
    <w:rsid w:val="00AF0918"/>
    <w:rsid w:val="00AF70D5"/>
    <w:rsid w:val="00B03526"/>
    <w:rsid w:val="00B069A1"/>
    <w:rsid w:val="00B10CC7"/>
    <w:rsid w:val="00B11952"/>
    <w:rsid w:val="00B14029"/>
    <w:rsid w:val="00B176F4"/>
    <w:rsid w:val="00B22BDC"/>
    <w:rsid w:val="00B22E80"/>
    <w:rsid w:val="00B25829"/>
    <w:rsid w:val="00B3630D"/>
    <w:rsid w:val="00B3775A"/>
    <w:rsid w:val="00B3778D"/>
    <w:rsid w:val="00B4445A"/>
    <w:rsid w:val="00B45DBC"/>
    <w:rsid w:val="00B50147"/>
    <w:rsid w:val="00B5167A"/>
    <w:rsid w:val="00B52693"/>
    <w:rsid w:val="00B53972"/>
    <w:rsid w:val="00B55EA5"/>
    <w:rsid w:val="00B569EF"/>
    <w:rsid w:val="00B60CB1"/>
    <w:rsid w:val="00B61266"/>
    <w:rsid w:val="00B62458"/>
    <w:rsid w:val="00B6350A"/>
    <w:rsid w:val="00B70ABF"/>
    <w:rsid w:val="00B75727"/>
    <w:rsid w:val="00B8185C"/>
    <w:rsid w:val="00B82B1D"/>
    <w:rsid w:val="00B845BC"/>
    <w:rsid w:val="00B85024"/>
    <w:rsid w:val="00B85EA4"/>
    <w:rsid w:val="00B86E38"/>
    <w:rsid w:val="00B90774"/>
    <w:rsid w:val="00B92B38"/>
    <w:rsid w:val="00B93CEC"/>
    <w:rsid w:val="00B93F51"/>
    <w:rsid w:val="00B9608A"/>
    <w:rsid w:val="00B9677A"/>
    <w:rsid w:val="00BA525C"/>
    <w:rsid w:val="00BA6C37"/>
    <w:rsid w:val="00BB421B"/>
    <w:rsid w:val="00BC161C"/>
    <w:rsid w:val="00BC3A33"/>
    <w:rsid w:val="00BC4C84"/>
    <w:rsid w:val="00BC6B87"/>
    <w:rsid w:val="00BD33EE"/>
    <w:rsid w:val="00BD4E4F"/>
    <w:rsid w:val="00BD710D"/>
    <w:rsid w:val="00BD7803"/>
    <w:rsid w:val="00BE0B90"/>
    <w:rsid w:val="00BF2398"/>
    <w:rsid w:val="00C00BCA"/>
    <w:rsid w:val="00C01984"/>
    <w:rsid w:val="00C02A98"/>
    <w:rsid w:val="00C045DE"/>
    <w:rsid w:val="00C11C3E"/>
    <w:rsid w:val="00C23735"/>
    <w:rsid w:val="00C23D7D"/>
    <w:rsid w:val="00C23F2C"/>
    <w:rsid w:val="00C25F20"/>
    <w:rsid w:val="00C337CE"/>
    <w:rsid w:val="00C36074"/>
    <w:rsid w:val="00C377E3"/>
    <w:rsid w:val="00C44BCD"/>
    <w:rsid w:val="00C52D96"/>
    <w:rsid w:val="00C56699"/>
    <w:rsid w:val="00C60F0C"/>
    <w:rsid w:val="00C62767"/>
    <w:rsid w:val="00C62DEF"/>
    <w:rsid w:val="00C7086D"/>
    <w:rsid w:val="00C7094A"/>
    <w:rsid w:val="00C71340"/>
    <w:rsid w:val="00C71504"/>
    <w:rsid w:val="00C73746"/>
    <w:rsid w:val="00C805C9"/>
    <w:rsid w:val="00C81123"/>
    <w:rsid w:val="00C832B6"/>
    <w:rsid w:val="00C83A18"/>
    <w:rsid w:val="00C83F17"/>
    <w:rsid w:val="00C84B21"/>
    <w:rsid w:val="00C952A0"/>
    <w:rsid w:val="00C96BB2"/>
    <w:rsid w:val="00CA1679"/>
    <w:rsid w:val="00CA4296"/>
    <w:rsid w:val="00CA445F"/>
    <w:rsid w:val="00CA7255"/>
    <w:rsid w:val="00CA754D"/>
    <w:rsid w:val="00CB3495"/>
    <w:rsid w:val="00CC0CEE"/>
    <w:rsid w:val="00CC7063"/>
    <w:rsid w:val="00CD0023"/>
    <w:rsid w:val="00CD7293"/>
    <w:rsid w:val="00CE1357"/>
    <w:rsid w:val="00CE2BE4"/>
    <w:rsid w:val="00CE34F5"/>
    <w:rsid w:val="00CF12A4"/>
    <w:rsid w:val="00CF6312"/>
    <w:rsid w:val="00D04687"/>
    <w:rsid w:val="00D05F2D"/>
    <w:rsid w:val="00D102C5"/>
    <w:rsid w:val="00D10865"/>
    <w:rsid w:val="00D11747"/>
    <w:rsid w:val="00D121ED"/>
    <w:rsid w:val="00D13612"/>
    <w:rsid w:val="00D14F58"/>
    <w:rsid w:val="00D21289"/>
    <w:rsid w:val="00D2345B"/>
    <w:rsid w:val="00D33570"/>
    <w:rsid w:val="00D35838"/>
    <w:rsid w:val="00D35BAB"/>
    <w:rsid w:val="00D4363E"/>
    <w:rsid w:val="00D448FE"/>
    <w:rsid w:val="00D44AD3"/>
    <w:rsid w:val="00D45F35"/>
    <w:rsid w:val="00D46AD6"/>
    <w:rsid w:val="00D514A4"/>
    <w:rsid w:val="00D523BB"/>
    <w:rsid w:val="00D56DF7"/>
    <w:rsid w:val="00D625FD"/>
    <w:rsid w:val="00D63090"/>
    <w:rsid w:val="00D65BD9"/>
    <w:rsid w:val="00D65CE7"/>
    <w:rsid w:val="00D66549"/>
    <w:rsid w:val="00D738F9"/>
    <w:rsid w:val="00D745E2"/>
    <w:rsid w:val="00D749D3"/>
    <w:rsid w:val="00D759B3"/>
    <w:rsid w:val="00D81806"/>
    <w:rsid w:val="00D81E91"/>
    <w:rsid w:val="00D82209"/>
    <w:rsid w:val="00D825CB"/>
    <w:rsid w:val="00D862DA"/>
    <w:rsid w:val="00D90138"/>
    <w:rsid w:val="00D937B0"/>
    <w:rsid w:val="00D97076"/>
    <w:rsid w:val="00DA1AE6"/>
    <w:rsid w:val="00DA2BD1"/>
    <w:rsid w:val="00DA375D"/>
    <w:rsid w:val="00DA6243"/>
    <w:rsid w:val="00DB08C4"/>
    <w:rsid w:val="00DB35EF"/>
    <w:rsid w:val="00DB64D1"/>
    <w:rsid w:val="00DC0133"/>
    <w:rsid w:val="00DC0F2E"/>
    <w:rsid w:val="00DC7FDD"/>
    <w:rsid w:val="00DD498D"/>
    <w:rsid w:val="00DE1800"/>
    <w:rsid w:val="00DE28A1"/>
    <w:rsid w:val="00DE780A"/>
    <w:rsid w:val="00DF117D"/>
    <w:rsid w:val="00DF21B9"/>
    <w:rsid w:val="00DF2819"/>
    <w:rsid w:val="00DF5855"/>
    <w:rsid w:val="00E01B14"/>
    <w:rsid w:val="00E072F9"/>
    <w:rsid w:val="00E13777"/>
    <w:rsid w:val="00E23141"/>
    <w:rsid w:val="00E24A1E"/>
    <w:rsid w:val="00E256B6"/>
    <w:rsid w:val="00E2619A"/>
    <w:rsid w:val="00E27FB5"/>
    <w:rsid w:val="00E3587C"/>
    <w:rsid w:val="00E36BA0"/>
    <w:rsid w:val="00E4045E"/>
    <w:rsid w:val="00E45BF4"/>
    <w:rsid w:val="00E46C56"/>
    <w:rsid w:val="00E50BDD"/>
    <w:rsid w:val="00E624D8"/>
    <w:rsid w:val="00E65668"/>
    <w:rsid w:val="00E727C6"/>
    <w:rsid w:val="00E7290F"/>
    <w:rsid w:val="00E73F76"/>
    <w:rsid w:val="00E74C98"/>
    <w:rsid w:val="00E80522"/>
    <w:rsid w:val="00E93A22"/>
    <w:rsid w:val="00E94D5B"/>
    <w:rsid w:val="00EB3FE3"/>
    <w:rsid w:val="00EB7214"/>
    <w:rsid w:val="00EB7F4D"/>
    <w:rsid w:val="00EC46BA"/>
    <w:rsid w:val="00EC4B3A"/>
    <w:rsid w:val="00EC7EED"/>
    <w:rsid w:val="00EE0C75"/>
    <w:rsid w:val="00EE2258"/>
    <w:rsid w:val="00EE2498"/>
    <w:rsid w:val="00EF10D1"/>
    <w:rsid w:val="00EF1360"/>
    <w:rsid w:val="00EF3220"/>
    <w:rsid w:val="00EF34A6"/>
    <w:rsid w:val="00EF42BE"/>
    <w:rsid w:val="00F003CD"/>
    <w:rsid w:val="00F042AE"/>
    <w:rsid w:val="00F12B12"/>
    <w:rsid w:val="00F21529"/>
    <w:rsid w:val="00F26D9B"/>
    <w:rsid w:val="00F31ADE"/>
    <w:rsid w:val="00F32F57"/>
    <w:rsid w:val="00F33585"/>
    <w:rsid w:val="00F339FB"/>
    <w:rsid w:val="00F3454B"/>
    <w:rsid w:val="00F36A0E"/>
    <w:rsid w:val="00F4091C"/>
    <w:rsid w:val="00F4296D"/>
    <w:rsid w:val="00F651AD"/>
    <w:rsid w:val="00F67E31"/>
    <w:rsid w:val="00F70E74"/>
    <w:rsid w:val="00F75463"/>
    <w:rsid w:val="00F83617"/>
    <w:rsid w:val="00F85836"/>
    <w:rsid w:val="00F86494"/>
    <w:rsid w:val="00F93F1B"/>
    <w:rsid w:val="00F968BD"/>
    <w:rsid w:val="00FA67E9"/>
    <w:rsid w:val="00FA7151"/>
    <w:rsid w:val="00FB23E6"/>
    <w:rsid w:val="00FB60AA"/>
    <w:rsid w:val="00FB6CD8"/>
    <w:rsid w:val="00FC0087"/>
    <w:rsid w:val="00FC229A"/>
    <w:rsid w:val="00FD1839"/>
    <w:rsid w:val="00FD1E07"/>
    <w:rsid w:val="00FD2EF7"/>
    <w:rsid w:val="00FD3CCA"/>
    <w:rsid w:val="00FD41AD"/>
    <w:rsid w:val="00FE4FE2"/>
    <w:rsid w:val="00FE5A73"/>
    <w:rsid w:val="00FF3F9E"/>
    <w:rsid w:val="00FF74D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3431"/>
    <w:pPr>
      <w:spacing w:line="240" w:lineRule="atLeast"/>
    </w:pPr>
    <w:rPr>
      <w:sz w:val="20"/>
      <w:szCs w:val="20"/>
    </w:rPr>
  </w:style>
  <w:style w:type="paragraph" w:styleId="Heading1">
    <w:name w:val="heading 1"/>
    <w:aliases w:val="Table_G"/>
    <w:basedOn w:val="SingleTxtG"/>
    <w:next w:val="SingleTxtG"/>
    <w:link w:val="Heading1Char"/>
    <w:uiPriority w:val="99"/>
    <w:qFormat/>
    <w:rsid w:val="00FB6CD8"/>
    <w:pPr>
      <w:keepNext/>
      <w:spacing w:after="0" w:line="240" w:lineRule="auto"/>
      <w:outlineLvl w:val="0"/>
    </w:pPr>
    <w:rPr>
      <w:rFonts w:cs="Arial"/>
      <w:bCs/>
      <w:szCs w:val="32"/>
    </w:rPr>
  </w:style>
  <w:style w:type="paragraph" w:styleId="Heading2">
    <w:name w:val="heading 2"/>
    <w:basedOn w:val="Normal"/>
    <w:next w:val="Normal"/>
    <w:link w:val="Heading2Char"/>
    <w:uiPriority w:val="99"/>
    <w:qFormat/>
    <w:rsid w:val="00313431"/>
    <w:pPr>
      <w:keepNext/>
      <w:outlineLvl w:val="1"/>
    </w:pPr>
    <w:rPr>
      <w:rFonts w:cs="Arial"/>
      <w:bCs/>
      <w:iCs/>
      <w:szCs w:val="28"/>
    </w:rPr>
  </w:style>
  <w:style w:type="paragraph" w:styleId="Heading3">
    <w:name w:val="heading 3"/>
    <w:basedOn w:val="Normal"/>
    <w:next w:val="Normal"/>
    <w:link w:val="Heading3Char"/>
    <w:uiPriority w:val="99"/>
    <w:qFormat/>
    <w:rsid w:val="003134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13431"/>
    <w:pPr>
      <w:keepNext/>
      <w:spacing w:before="240" w:after="60"/>
      <w:outlineLvl w:val="3"/>
    </w:pPr>
    <w:rPr>
      <w:b/>
      <w:bCs/>
      <w:sz w:val="28"/>
      <w:szCs w:val="28"/>
    </w:rPr>
  </w:style>
  <w:style w:type="paragraph" w:styleId="Heading5">
    <w:name w:val="heading 5"/>
    <w:basedOn w:val="Normal"/>
    <w:next w:val="Normal"/>
    <w:link w:val="Heading5Char"/>
    <w:uiPriority w:val="99"/>
    <w:qFormat/>
    <w:rsid w:val="00313431"/>
    <w:pPr>
      <w:spacing w:before="240" w:after="60"/>
      <w:outlineLvl w:val="4"/>
    </w:pPr>
    <w:rPr>
      <w:b/>
      <w:bCs/>
      <w:i/>
      <w:iCs/>
      <w:sz w:val="26"/>
      <w:szCs w:val="26"/>
    </w:rPr>
  </w:style>
  <w:style w:type="paragraph" w:styleId="Heading6">
    <w:name w:val="heading 6"/>
    <w:basedOn w:val="Normal"/>
    <w:next w:val="Normal"/>
    <w:link w:val="Heading6Char"/>
    <w:uiPriority w:val="99"/>
    <w:qFormat/>
    <w:rsid w:val="00313431"/>
    <w:pPr>
      <w:spacing w:before="240" w:after="60"/>
      <w:outlineLvl w:val="5"/>
    </w:pPr>
    <w:rPr>
      <w:b/>
      <w:bCs/>
      <w:sz w:val="22"/>
      <w:szCs w:val="22"/>
    </w:rPr>
  </w:style>
  <w:style w:type="paragraph" w:styleId="Heading7">
    <w:name w:val="heading 7"/>
    <w:basedOn w:val="Normal"/>
    <w:next w:val="Normal"/>
    <w:link w:val="Heading7Char"/>
    <w:uiPriority w:val="99"/>
    <w:qFormat/>
    <w:rsid w:val="00313431"/>
    <w:pPr>
      <w:spacing w:before="240" w:after="60"/>
      <w:outlineLvl w:val="6"/>
    </w:pPr>
    <w:rPr>
      <w:sz w:val="24"/>
      <w:szCs w:val="24"/>
    </w:rPr>
  </w:style>
  <w:style w:type="paragraph" w:styleId="Heading8">
    <w:name w:val="heading 8"/>
    <w:basedOn w:val="Normal"/>
    <w:next w:val="Normal"/>
    <w:link w:val="Heading8Char"/>
    <w:uiPriority w:val="99"/>
    <w:qFormat/>
    <w:rsid w:val="00313431"/>
    <w:pPr>
      <w:spacing w:before="240" w:after="60"/>
      <w:outlineLvl w:val="7"/>
    </w:pPr>
    <w:rPr>
      <w:i/>
      <w:iCs/>
      <w:sz w:val="24"/>
      <w:szCs w:val="24"/>
    </w:rPr>
  </w:style>
  <w:style w:type="paragraph" w:styleId="Heading9">
    <w:name w:val="heading 9"/>
    <w:basedOn w:val="Normal"/>
    <w:next w:val="Normal"/>
    <w:link w:val="Heading9Char"/>
    <w:uiPriority w:val="99"/>
    <w:qFormat/>
    <w:rsid w:val="003134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FootnoteReference">
    <w:name w:val="footnote reference"/>
    <w:aliases w:val="4_G"/>
    <w:basedOn w:val="DefaultParagraphFont"/>
    <w:rsid w:val="00313431"/>
    <w:rPr>
      <w:rFonts w:ascii="Times New Roman" w:hAnsi="Times New Roman" w:cs="Times New Roman"/>
      <w:sz w:val="18"/>
      <w:vertAlign w:val="superscript"/>
    </w:rPr>
  </w:style>
  <w:style w:type="paragraph" w:customStyle="1" w:styleId="HMG">
    <w:name w:val="_ H __M_G"/>
    <w:basedOn w:val="Normal"/>
    <w:next w:val="Normal"/>
    <w:uiPriority w:val="99"/>
    <w:rsid w:val="0045177D"/>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uiPriority w:val="99"/>
    <w:rsid w:val="00313431"/>
    <w:pPr>
      <w:keepNext/>
      <w:keepLines/>
      <w:tabs>
        <w:tab w:val="right" w:pos="851"/>
      </w:tabs>
      <w:suppressAutoHyphens/>
      <w:spacing w:before="360" w:after="240" w:line="300" w:lineRule="exact"/>
      <w:ind w:left="1134" w:right="1134" w:hanging="1134"/>
    </w:pPr>
    <w:rPr>
      <w:b/>
      <w:sz w:val="28"/>
    </w:rPr>
  </w:style>
  <w:style w:type="character" w:customStyle="1" w:styleId="HChGChar">
    <w:name w:val="_ H _Ch_G Char"/>
    <w:link w:val="HChG"/>
    <w:uiPriority w:val="99"/>
    <w:locked/>
    <w:rsid w:val="0077524A"/>
    <w:rPr>
      <w:b/>
      <w:sz w:val="28"/>
      <w:lang w:val="es-ES" w:eastAsia="es-ES"/>
    </w:rPr>
  </w:style>
  <w:style w:type="character" w:customStyle="1" w:styleId="SingleTxtGChar">
    <w:name w:val="_ Single Txt_G Char"/>
    <w:link w:val="SingleTxtG"/>
    <w:locked/>
    <w:rsid w:val="00DC0F2E"/>
    <w:rPr>
      <w:lang w:val="es-ES" w:eastAsia="es-ES"/>
    </w:rPr>
  </w:style>
  <w:style w:type="paragraph" w:customStyle="1" w:styleId="H1G">
    <w:name w:val="_ H_1_G"/>
    <w:basedOn w:val="Normal"/>
    <w:next w:val="Normal"/>
    <w:uiPriority w:val="99"/>
    <w:rsid w:val="00313431"/>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uiPriority w:val="99"/>
    <w:rsid w:val="00313431"/>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uiPriority w:val="99"/>
    <w:rsid w:val="00313431"/>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uiPriority w:val="99"/>
    <w:rsid w:val="00313431"/>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rsid w:val="00D97076"/>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locked/>
    <w:rPr>
      <w:rFonts w:cs="Times New Roman"/>
      <w:sz w:val="20"/>
      <w:szCs w:val="20"/>
    </w:rPr>
  </w:style>
  <w:style w:type="paragraph" w:customStyle="1" w:styleId="SingleTxtG">
    <w:name w:val="_ Single Txt_G"/>
    <w:basedOn w:val="Normal"/>
    <w:link w:val="SingleTxtGChar"/>
    <w:qFormat/>
    <w:rsid w:val="00313431"/>
    <w:pPr>
      <w:spacing w:after="120"/>
      <w:ind w:left="1134" w:right="1134"/>
      <w:jc w:val="both"/>
    </w:pPr>
  </w:style>
  <w:style w:type="paragraph" w:customStyle="1" w:styleId="SMG">
    <w:name w:val="__S_M_G"/>
    <w:basedOn w:val="Normal"/>
    <w:next w:val="Normal"/>
    <w:uiPriority w:val="99"/>
    <w:rsid w:val="00313431"/>
    <w:pPr>
      <w:keepNext/>
      <w:keepLines/>
      <w:suppressAutoHyphens/>
      <w:spacing w:before="240" w:after="240" w:line="420" w:lineRule="exact"/>
      <w:ind w:left="1134" w:right="1134"/>
    </w:pPr>
    <w:rPr>
      <w:b/>
      <w:sz w:val="40"/>
    </w:rPr>
  </w:style>
  <w:style w:type="paragraph" w:customStyle="1" w:styleId="SLG">
    <w:name w:val="__S_L_G"/>
    <w:basedOn w:val="Normal"/>
    <w:next w:val="Normal"/>
    <w:uiPriority w:val="99"/>
    <w:rsid w:val="00313431"/>
    <w:pPr>
      <w:keepNext/>
      <w:keepLines/>
      <w:spacing w:before="240" w:after="240" w:line="580" w:lineRule="exact"/>
      <w:ind w:left="1134" w:right="1134"/>
    </w:pPr>
    <w:rPr>
      <w:b/>
      <w:sz w:val="56"/>
    </w:rPr>
  </w:style>
  <w:style w:type="paragraph" w:customStyle="1" w:styleId="SSG">
    <w:name w:val="__S_S_G"/>
    <w:basedOn w:val="Normal"/>
    <w:next w:val="Normal"/>
    <w:uiPriority w:val="99"/>
    <w:rsid w:val="00313431"/>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rsid w:val="00313431"/>
    <w:rPr>
      <w:sz w:val="16"/>
    </w:rPr>
  </w:style>
  <w:style w:type="character" w:customStyle="1" w:styleId="FooterChar">
    <w:name w:val="Footer Char"/>
    <w:aliases w:val="3_G Char"/>
    <w:basedOn w:val="DefaultParagraphFont"/>
    <w:link w:val="Footer"/>
    <w:uiPriority w:val="99"/>
    <w:locked/>
    <w:rsid w:val="001D7670"/>
    <w:rPr>
      <w:rFonts w:cs="Times New Roman"/>
      <w:sz w:val="16"/>
      <w:lang w:val="es-ES" w:eastAsia="es-ES"/>
    </w:rPr>
  </w:style>
  <w:style w:type="paragraph" w:customStyle="1" w:styleId="XLargeG">
    <w:name w:val="__XLarge_G"/>
    <w:basedOn w:val="Normal"/>
    <w:next w:val="Normal"/>
    <w:uiPriority w:val="99"/>
    <w:rsid w:val="00313431"/>
    <w:pPr>
      <w:keepNext/>
      <w:keepLines/>
      <w:spacing w:before="240" w:after="240" w:line="420" w:lineRule="exact"/>
      <w:ind w:left="1134" w:right="1134"/>
    </w:pPr>
    <w:rPr>
      <w:b/>
      <w:sz w:val="40"/>
    </w:rPr>
  </w:style>
  <w:style w:type="paragraph" w:styleId="FootnoteText">
    <w:name w:val="footnote text"/>
    <w:aliases w:val="5_G"/>
    <w:basedOn w:val="Normal"/>
    <w:link w:val="FootnoteTextChar"/>
    <w:rsid w:val="00313431"/>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locked/>
    <w:rsid w:val="009135F5"/>
    <w:rPr>
      <w:rFonts w:cs="Times New Roman"/>
      <w:sz w:val="18"/>
      <w:lang w:val="es-ES" w:eastAsia="es-ES"/>
    </w:rPr>
  </w:style>
  <w:style w:type="table" w:styleId="TableGrid">
    <w:name w:val="Table Grid"/>
    <w:basedOn w:val="TableNormal"/>
    <w:uiPriority w:val="99"/>
    <w:semiHidden/>
    <w:rsid w:val="00313431"/>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rsid w:val="00313431"/>
    <w:rPr>
      <w:rFonts w:cs="Times New Roman"/>
    </w:rPr>
  </w:style>
  <w:style w:type="paragraph" w:styleId="Closing">
    <w:name w:val="Closing"/>
    <w:basedOn w:val="Normal"/>
    <w:link w:val="ClosingChar"/>
    <w:uiPriority w:val="99"/>
    <w:semiHidden/>
    <w:rsid w:val="00313431"/>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character" w:styleId="HTMLCite">
    <w:name w:val="HTML Cite"/>
    <w:basedOn w:val="DefaultParagraphFont"/>
    <w:uiPriority w:val="99"/>
    <w:semiHidden/>
    <w:rsid w:val="00313431"/>
    <w:rPr>
      <w:rFonts w:cs="Times New Roman"/>
      <w:i/>
    </w:rPr>
  </w:style>
  <w:style w:type="character" w:styleId="HTMLCode">
    <w:name w:val="HTML Code"/>
    <w:basedOn w:val="DefaultParagraphFont"/>
    <w:uiPriority w:val="99"/>
    <w:semiHidden/>
    <w:rsid w:val="00313431"/>
    <w:rPr>
      <w:rFonts w:ascii="Courier New" w:hAnsi="Courier New" w:cs="Times New Roman"/>
      <w:sz w:val="20"/>
    </w:rPr>
  </w:style>
  <w:style w:type="paragraph" w:styleId="ListContinue">
    <w:name w:val="List Continue"/>
    <w:basedOn w:val="Normal"/>
    <w:uiPriority w:val="99"/>
    <w:semiHidden/>
    <w:rsid w:val="00313431"/>
    <w:pPr>
      <w:spacing w:after="120"/>
      <w:ind w:left="283"/>
    </w:pPr>
  </w:style>
  <w:style w:type="paragraph" w:styleId="ListContinue2">
    <w:name w:val="List Continue 2"/>
    <w:basedOn w:val="Normal"/>
    <w:uiPriority w:val="99"/>
    <w:semiHidden/>
    <w:rsid w:val="00313431"/>
    <w:pPr>
      <w:spacing w:after="120"/>
      <w:ind w:left="566"/>
    </w:pPr>
  </w:style>
  <w:style w:type="paragraph" w:styleId="ListContinue3">
    <w:name w:val="List Continue 3"/>
    <w:basedOn w:val="Normal"/>
    <w:uiPriority w:val="99"/>
    <w:semiHidden/>
    <w:rsid w:val="00313431"/>
    <w:pPr>
      <w:spacing w:after="120"/>
      <w:ind w:left="849"/>
    </w:pPr>
  </w:style>
  <w:style w:type="paragraph" w:styleId="ListContinue4">
    <w:name w:val="List Continue 4"/>
    <w:basedOn w:val="Normal"/>
    <w:uiPriority w:val="99"/>
    <w:semiHidden/>
    <w:rsid w:val="00313431"/>
    <w:pPr>
      <w:spacing w:after="120"/>
      <w:ind w:left="1132"/>
    </w:pPr>
  </w:style>
  <w:style w:type="paragraph" w:styleId="ListContinue5">
    <w:name w:val="List Continue 5"/>
    <w:basedOn w:val="Normal"/>
    <w:uiPriority w:val="99"/>
    <w:semiHidden/>
    <w:rsid w:val="00313431"/>
    <w:pPr>
      <w:spacing w:after="120"/>
      <w:ind w:left="1415"/>
    </w:pPr>
  </w:style>
  <w:style w:type="character" w:styleId="HTMLDefinition">
    <w:name w:val="HTML Definition"/>
    <w:basedOn w:val="DefaultParagraphFont"/>
    <w:uiPriority w:val="99"/>
    <w:semiHidden/>
    <w:rsid w:val="00313431"/>
    <w:rPr>
      <w:rFonts w:cs="Times New Roman"/>
      <w:i/>
    </w:rPr>
  </w:style>
  <w:style w:type="paragraph" w:styleId="HTMLAddress">
    <w:name w:val="HTML Address"/>
    <w:basedOn w:val="Normal"/>
    <w:link w:val="HTMLAddressChar"/>
    <w:uiPriority w:val="99"/>
    <w:semiHidden/>
    <w:rsid w:val="00313431"/>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EnvelopeAddress">
    <w:name w:val="envelope address"/>
    <w:basedOn w:val="Normal"/>
    <w:uiPriority w:val="99"/>
    <w:semiHidden/>
    <w:rsid w:val="00313431"/>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uiPriority w:val="99"/>
    <w:semiHidden/>
    <w:rsid w:val="00313431"/>
    <w:rPr>
      <w:rFonts w:ascii="Courier New" w:hAnsi="Courier New" w:cs="Times New Roman"/>
    </w:rPr>
  </w:style>
  <w:style w:type="paragraph" w:styleId="MessageHeader">
    <w:name w:val="Message Header"/>
    <w:basedOn w:val="Normal"/>
    <w:link w:val="MessageHeaderChar"/>
    <w:uiPriority w:val="99"/>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teHeading">
    <w:name w:val="Note Heading"/>
    <w:basedOn w:val="Normal"/>
    <w:next w:val="Normal"/>
    <w:link w:val="NoteHeadingChar"/>
    <w:uiPriority w:val="99"/>
    <w:semiHidden/>
    <w:rsid w:val="00313431"/>
  </w:style>
  <w:style w:type="character" w:customStyle="1" w:styleId="NoteHeadingChar">
    <w:name w:val="Note Heading Char"/>
    <w:basedOn w:val="DefaultParagraphFont"/>
    <w:link w:val="NoteHeading"/>
    <w:uiPriority w:val="99"/>
    <w:semiHidden/>
    <w:locked/>
    <w:rPr>
      <w:rFonts w:cs="Times New Roman"/>
      <w:sz w:val="20"/>
      <w:szCs w:val="20"/>
    </w:rPr>
  </w:style>
  <w:style w:type="character" w:styleId="Emphasis">
    <w:name w:val="Emphasis"/>
    <w:basedOn w:val="DefaultParagraphFont"/>
    <w:uiPriority w:val="99"/>
    <w:qFormat/>
    <w:rsid w:val="00313431"/>
    <w:rPr>
      <w:rFonts w:cs="Times New Roman"/>
      <w:i/>
    </w:rPr>
  </w:style>
  <w:style w:type="paragraph" w:styleId="Date">
    <w:name w:val="Date"/>
    <w:basedOn w:val="Normal"/>
    <w:next w:val="Normal"/>
    <w:link w:val="DateChar"/>
    <w:uiPriority w:val="99"/>
    <w:semiHidden/>
    <w:rsid w:val="00313431"/>
  </w:style>
  <w:style w:type="character" w:customStyle="1" w:styleId="DateChar">
    <w:name w:val="Date Char"/>
    <w:basedOn w:val="DefaultParagraphFont"/>
    <w:link w:val="Date"/>
    <w:uiPriority w:val="99"/>
    <w:semiHidden/>
    <w:locked/>
    <w:rPr>
      <w:rFonts w:cs="Times New Roman"/>
      <w:sz w:val="20"/>
      <w:szCs w:val="20"/>
    </w:rPr>
  </w:style>
  <w:style w:type="paragraph" w:styleId="Signature">
    <w:name w:val="Signature"/>
    <w:basedOn w:val="Normal"/>
    <w:link w:val="SignatureChar"/>
    <w:uiPriority w:val="99"/>
    <w:semiHidden/>
    <w:rsid w:val="00313431"/>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E-mailSignature">
    <w:name w:val="E-mail Signature"/>
    <w:basedOn w:val="Normal"/>
    <w:link w:val="E-mailSignatureChar"/>
    <w:uiPriority w:val="99"/>
    <w:semiHidden/>
    <w:rsid w:val="00313431"/>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character" w:styleId="Hyperlink">
    <w:name w:val="Hyperlink"/>
    <w:basedOn w:val="DefaultParagraphFont"/>
    <w:uiPriority w:val="99"/>
    <w:semiHidden/>
    <w:rsid w:val="00313431"/>
    <w:rPr>
      <w:rFonts w:cs="Times New Roman"/>
      <w:color w:val="0000FF"/>
      <w:u w:val="single"/>
    </w:rPr>
  </w:style>
  <w:style w:type="character" w:styleId="FollowedHyperlink">
    <w:name w:val="FollowedHyperlink"/>
    <w:basedOn w:val="DefaultParagraphFont"/>
    <w:uiPriority w:val="99"/>
    <w:semiHidden/>
    <w:rsid w:val="00313431"/>
    <w:rPr>
      <w:rFonts w:cs="Times New Roman"/>
      <w:color w:val="800080"/>
      <w:u w:val="single"/>
    </w:rPr>
  </w:style>
  <w:style w:type="paragraph" w:styleId="HTMLPreformatted">
    <w:name w:val="HTML Preformatted"/>
    <w:basedOn w:val="Normal"/>
    <w:link w:val="HTMLPreformattedChar"/>
    <w:uiPriority w:val="99"/>
    <w:semiHidden/>
    <w:rsid w:val="00313431"/>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List">
    <w:name w:val="List"/>
    <w:basedOn w:val="Normal"/>
    <w:uiPriority w:val="99"/>
    <w:semiHidden/>
    <w:rsid w:val="00313431"/>
    <w:pPr>
      <w:ind w:left="283" w:hanging="283"/>
    </w:pPr>
  </w:style>
  <w:style w:type="paragraph" w:styleId="List2">
    <w:name w:val="List 2"/>
    <w:basedOn w:val="Normal"/>
    <w:uiPriority w:val="99"/>
    <w:semiHidden/>
    <w:rsid w:val="00313431"/>
    <w:pPr>
      <w:ind w:left="566" w:hanging="283"/>
    </w:pPr>
  </w:style>
  <w:style w:type="paragraph" w:styleId="List3">
    <w:name w:val="List 3"/>
    <w:basedOn w:val="Normal"/>
    <w:uiPriority w:val="99"/>
    <w:semiHidden/>
    <w:rsid w:val="00313431"/>
    <w:pPr>
      <w:ind w:left="849" w:hanging="283"/>
    </w:pPr>
  </w:style>
  <w:style w:type="paragraph" w:styleId="List4">
    <w:name w:val="List 4"/>
    <w:basedOn w:val="Normal"/>
    <w:uiPriority w:val="99"/>
    <w:semiHidden/>
    <w:rsid w:val="00313431"/>
    <w:pPr>
      <w:ind w:left="1132" w:hanging="283"/>
    </w:pPr>
  </w:style>
  <w:style w:type="paragraph" w:styleId="List5">
    <w:name w:val="List 5"/>
    <w:basedOn w:val="Normal"/>
    <w:uiPriority w:val="99"/>
    <w:semiHidden/>
    <w:rsid w:val="00313431"/>
    <w:pPr>
      <w:ind w:left="1415" w:hanging="283"/>
    </w:pPr>
  </w:style>
  <w:style w:type="paragraph" w:styleId="ListNumber">
    <w:name w:val="List Number"/>
    <w:basedOn w:val="Normal"/>
    <w:uiPriority w:val="99"/>
    <w:semiHidden/>
    <w:rsid w:val="00313431"/>
    <w:pPr>
      <w:numPr>
        <w:numId w:val="1"/>
      </w:numPr>
    </w:pPr>
  </w:style>
  <w:style w:type="paragraph" w:styleId="ListNumber2">
    <w:name w:val="List Number 2"/>
    <w:basedOn w:val="Normal"/>
    <w:uiPriority w:val="99"/>
    <w:semiHidden/>
    <w:rsid w:val="00313431"/>
    <w:pPr>
      <w:numPr>
        <w:numId w:val="2"/>
      </w:numPr>
    </w:pPr>
  </w:style>
  <w:style w:type="paragraph" w:styleId="ListNumber3">
    <w:name w:val="List Number 3"/>
    <w:basedOn w:val="Normal"/>
    <w:uiPriority w:val="99"/>
    <w:semiHidden/>
    <w:rsid w:val="00313431"/>
    <w:pPr>
      <w:numPr>
        <w:numId w:val="3"/>
      </w:numPr>
    </w:pPr>
  </w:style>
  <w:style w:type="paragraph" w:styleId="ListNumber4">
    <w:name w:val="List Number 4"/>
    <w:basedOn w:val="Normal"/>
    <w:uiPriority w:val="99"/>
    <w:semiHidden/>
    <w:rsid w:val="00313431"/>
    <w:pPr>
      <w:numPr>
        <w:numId w:val="4"/>
      </w:numPr>
    </w:pPr>
  </w:style>
  <w:style w:type="paragraph" w:styleId="ListNumber5">
    <w:name w:val="List Number 5"/>
    <w:basedOn w:val="Normal"/>
    <w:uiPriority w:val="99"/>
    <w:semiHidden/>
    <w:rsid w:val="00313431"/>
    <w:pPr>
      <w:numPr>
        <w:numId w:val="5"/>
      </w:numPr>
    </w:pPr>
  </w:style>
  <w:style w:type="paragraph" w:styleId="ListBullet">
    <w:name w:val="List Bullet"/>
    <w:basedOn w:val="Normal"/>
    <w:uiPriority w:val="99"/>
    <w:semiHidden/>
    <w:rsid w:val="00313431"/>
    <w:pPr>
      <w:numPr>
        <w:numId w:val="6"/>
      </w:numPr>
    </w:pPr>
  </w:style>
  <w:style w:type="paragraph" w:styleId="ListBullet2">
    <w:name w:val="List Bullet 2"/>
    <w:basedOn w:val="Normal"/>
    <w:uiPriority w:val="99"/>
    <w:semiHidden/>
    <w:rsid w:val="00313431"/>
    <w:pPr>
      <w:numPr>
        <w:numId w:val="7"/>
      </w:numPr>
    </w:pPr>
  </w:style>
  <w:style w:type="paragraph" w:styleId="ListBullet3">
    <w:name w:val="List Bullet 3"/>
    <w:basedOn w:val="Normal"/>
    <w:uiPriority w:val="99"/>
    <w:semiHidden/>
    <w:rsid w:val="00313431"/>
    <w:pPr>
      <w:numPr>
        <w:numId w:val="8"/>
      </w:numPr>
    </w:pPr>
  </w:style>
  <w:style w:type="paragraph" w:styleId="ListBullet4">
    <w:name w:val="List Bullet 4"/>
    <w:basedOn w:val="Normal"/>
    <w:uiPriority w:val="99"/>
    <w:semiHidden/>
    <w:rsid w:val="00313431"/>
    <w:pPr>
      <w:numPr>
        <w:numId w:val="9"/>
      </w:numPr>
    </w:pPr>
  </w:style>
  <w:style w:type="paragraph" w:styleId="ListBullet5">
    <w:name w:val="List Bullet 5"/>
    <w:basedOn w:val="Normal"/>
    <w:uiPriority w:val="99"/>
    <w:semiHidden/>
    <w:rsid w:val="00313431"/>
    <w:pPr>
      <w:numPr>
        <w:numId w:val="10"/>
      </w:numPr>
    </w:pPr>
  </w:style>
  <w:style w:type="character" w:styleId="HTMLTypewriter">
    <w:name w:val="HTML Typewriter"/>
    <w:basedOn w:val="DefaultParagraphFont"/>
    <w:uiPriority w:val="99"/>
    <w:semiHidden/>
    <w:rsid w:val="00313431"/>
    <w:rPr>
      <w:rFonts w:ascii="Courier New" w:hAnsi="Courier New" w:cs="Times New Roman"/>
      <w:sz w:val="20"/>
    </w:rPr>
  </w:style>
  <w:style w:type="paragraph" w:styleId="NormalWeb">
    <w:name w:val="Normal (Web)"/>
    <w:basedOn w:val="Normal"/>
    <w:uiPriority w:val="99"/>
    <w:semiHidden/>
    <w:rsid w:val="00313431"/>
    <w:rPr>
      <w:sz w:val="24"/>
      <w:szCs w:val="24"/>
    </w:rPr>
  </w:style>
  <w:style w:type="character" w:styleId="LineNumber">
    <w:name w:val="line number"/>
    <w:basedOn w:val="DefaultParagraphFont"/>
    <w:uiPriority w:val="99"/>
    <w:semiHidden/>
    <w:rsid w:val="00313431"/>
    <w:rPr>
      <w:rFonts w:cs="Times New Roman"/>
    </w:rPr>
  </w:style>
  <w:style w:type="character" w:styleId="PageNumber">
    <w:name w:val="page number"/>
    <w:aliases w:val="7_G"/>
    <w:basedOn w:val="DefaultParagraphFont"/>
    <w:uiPriority w:val="99"/>
    <w:rsid w:val="00313431"/>
    <w:rPr>
      <w:rFonts w:cs="Times New Roman"/>
      <w:b/>
      <w:sz w:val="18"/>
    </w:rPr>
  </w:style>
  <w:style w:type="character" w:styleId="EndnoteReference">
    <w:name w:val="endnote reference"/>
    <w:aliases w:val="1_G"/>
    <w:basedOn w:val="FootnoteReference"/>
    <w:uiPriority w:val="99"/>
    <w:rsid w:val="00313431"/>
    <w:rPr>
      <w:rFonts w:ascii="Times New Roman" w:hAnsi="Times New Roman" w:cs="Times New Roman"/>
      <w:sz w:val="18"/>
      <w:vertAlign w:val="superscript"/>
    </w:rPr>
  </w:style>
  <w:style w:type="paragraph" w:styleId="EnvelopeReturn">
    <w:name w:val="envelope return"/>
    <w:basedOn w:val="Normal"/>
    <w:uiPriority w:val="99"/>
    <w:semiHidden/>
    <w:rsid w:val="00313431"/>
    <w:rPr>
      <w:rFonts w:ascii="Arial" w:hAnsi="Arial" w:cs="Arial"/>
    </w:rPr>
  </w:style>
  <w:style w:type="paragraph" w:styleId="Salutation">
    <w:name w:val="Salutation"/>
    <w:basedOn w:val="Normal"/>
    <w:next w:val="Normal"/>
    <w:link w:val="SalutationChar"/>
    <w:uiPriority w:val="99"/>
    <w:semiHidden/>
    <w:rsid w:val="00313431"/>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BodyTextIndent2">
    <w:name w:val="Body Text Indent 2"/>
    <w:basedOn w:val="Normal"/>
    <w:link w:val="BodyTextIndent2Char"/>
    <w:uiPriority w:val="99"/>
    <w:semiHidden/>
    <w:rsid w:val="00313431"/>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semiHidden/>
    <w:rsid w:val="0031343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
    <w:name w:val="Body Text Indent"/>
    <w:basedOn w:val="Normal"/>
    <w:link w:val="BodyTextIndentChar"/>
    <w:uiPriority w:val="99"/>
    <w:semiHidden/>
    <w:rsid w:val="0031343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NormalIndent">
    <w:name w:val="Normal Indent"/>
    <w:basedOn w:val="Normal"/>
    <w:uiPriority w:val="99"/>
    <w:semiHidden/>
    <w:rsid w:val="00313431"/>
    <w:pPr>
      <w:ind w:left="567"/>
    </w:pPr>
  </w:style>
  <w:style w:type="paragraph" w:styleId="Subtitle">
    <w:name w:val="Subtitle"/>
    <w:basedOn w:val="Normal"/>
    <w:link w:val="SubtitleChar"/>
    <w:uiPriority w:val="99"/>
    <w:qFormat/>
    <w:rsid w:val="0031343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styleId="TableSimple1">
    <w:name w:val="Table Simple 1"/>
    <w:basedOn w:val="TableNormal"/>
    <w:uiPriority w:val="99"/>
    <w:semiHidden/>
    <w:rsid w:val="00313431"/>
    <w:pPr>
      <w:spacing w:line="24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3431"/>
    <w:pPr>
      <w:spacing w:line="24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313431"/>
    <w:pPr>
      <w:spacing w:line="24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3431"/>
    <w:pPr>
      <w:spacing w:line="24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3431"/>
    <w:pPr>
      <w:spacing w:line="24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3431"/>
    <w:pPr>
      <w:spacing w:line="24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rsid w:val="00313431"/>
    <w:pPr>
      <w:spacing w:line="24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3431"/>
    <w:pPr>
      <w:spacing w:line="24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3431"/>
    <w:pPr>
      <w:spacing w:line="24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3431"/>
    <w:pPr>
      <w:spacing w:line="24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3431"/>
    <w:pPr>
      <w:spacing w:line="24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rsid w:val="00313431"/>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3431"/>
    <w:pPr>
      <w:spacing w:line="24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3431"/>
    <w:pPr>
      <w:spacing w:line="24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3431"/>
    <w:pPr>
      <w:spacing w:line="24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3431"/>
    <w:pPr>
      <w:spacing w:line="24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3431"/>
    <w:pPr>
      <w:spacing w:line="24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3Deffects1">
    <w:name w:val="Table 3D effects 1"/>
    <w:basedOn w:val="TableNormal"/>
    <w:uiPriority w:val="99"/>
    <w:semiHidden/>
    <w:rsid w:val="00313431"/>
    <w:pPr>
      <w:spacing w:line="24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3431"/>
    <w:pPr>
      <w:spacing w:line="24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3431"/>
    <w:pPr>
      <w:spacing w:line="24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313431"/>
    <w:pPr>
      <w:spacing w:line="24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3431"/>
    <w:pPr>
      <w:spacing w:line="24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3431"/>
    <w:pPr>
      <w:spacing w:line="24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3431"/>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3431"/>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3431"/>
    <w:pPr>
      <w:spacing w:line="24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3431"/>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semiHidden/>
    <w:rsid w:val="00313431"/>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semiHidden/>
    <w:rsid w:val="00313431"/>
    <w:pPr>
      <w:spacing w:line="24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313431"/>
    <w:pPr>
      <w:spacing w:line="24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rsid w:val="00313431"/>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3431"/>
    <w:pPr>
      <w:spacing w:line="24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3431"/>
    <w:pPr>
      <w:spacing w:line="24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3431"/>
    <w:pPr>
      <w:spacing w:line="24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3431"/>
    <w:pPr>
      <w:spacing w:line="24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3431"/>
    <w:pPr>
      <w:spacing w:line="24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rsid w:val="00313431"/>
    <w:pPr>
      <w:spacing w:line="24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3431"/>
    <w:pPr>
      <w:spacing w:line="24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3431"/>
    <w:pPr>
      <w:spacing w:line="24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TMLKeyboard">
    <w:name w:val="HTML Keyboard"/>
    <w:basedOn w:val="DefaultParagraphFont"/>
    <w:uiPriority w:val="99"/>
    <w:semiHidden/>
    <w:rsid w:val="00313431"/>
    <w:rPr>
      <w:rFonts w:ascii="Courier New" w:hAnsi="Courier New" w:cs="Times New Roman"/>
      <w:sz w:val="20"/>
    </w:rPr>
  </w:style>
  <w:style w:type="paragraph" w:styleId="BlockText">
    <w:name w:val="Block Text"/>
    <w:basedOn w:val="Normal"/>
    <w:uiPriority w:val="99"/>
    <w:semiHidden/>
    <w:rsid w:val="00313431"/>
    <w:pPr>
      <w:spacing w:after="120"/>
      <w:ind w:left="1440" w:right="1440"/>
    </w:pPr>
  </w:style>
  <w:style w:type="character" w:styleId="Strong">
    <w:name w:val="Strong"/>
    <w:basedOn w:val="DefaultParagraphFont"/>
    <w:uiPriority w:val="99"/>
    <w:qFormat/>
    <w:rsid w:val="00313431"/>
    <w:rPr>
      <w:rFonts w:cs="Times New Roman"/>
      <w:b/>
    </w:rPr>
  </w:style>
  <w:style w:type="paragraph" w:styleId="BodyText">
    <w:name w:val="Body Text"/>
    <w:basedOn w:val="Normal"/>
    <w:link w:val="BodyTextChar"/>
    <w:uiPriority w:val="99"/>
    <w:semiHidden/>
    <w:rsid w:val="00313431"/>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semiHidden/>
    <w:rsid w:val="00313431"/>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semiHidden/>
    <w:rsid w:val="00313431"/>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semiHidden/>
    <w:rsid w:val="00313431"/>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semiHidden/>
    <w:rsid w:val="00313431"/>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EndnoteText">
    <w:name w:val="endnote text"/>
    <w:aliases w:val="2_G"/>
    <w:basedOn w:val="FootnoteText"/>
    <w:link w:val="EndnoteTextChar"/>
    <w:uiPriority w:val="99"/>
    <w:rsid w:val="00313431"/>
  </w:style>
  <w:style w:type="character" w:customStyle="1" w:styleId="EndnoteTextChar">
    <w:name w:val="Endnote Text Char"/>
    <w:aliases w:val="2_G Char"/>
    <w:basedOn w:val="DefaultParagraphFont"/>
    <w:link w:val="EndnoteText"/>
    <w:uiPriority w:val="99"/>
    <w:semiHidden/>
    <w:locked/>
    <w:rPr>
      <w:rFonts w:cs="Times New Roman"/>
      <w:sz w:val="20"/>
      <w:szCs w:val="20"/>
    </w:rPr>
  </w:style>
  <w:style w:type="paragraph" w:styleId="PlainText">
    <w:name w:val="Plain Text"/>
    <w:basedOn w:val="Normal"/>
    <w:link w:val="PlainTextChar"/>
    <w:uiPriority w:val="99"/>
    <w:semiHidden/>
    <w:rsid w:val="00313431"/>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itle">
    <w:name w:val="Title"/>
    <w:basedOn w:val="Normal"/>
    <w:link w:val="TitleChar"/>
    <w:uiPriority w:val="99"/>
    <w:qFormat/>
    <w:rsid w:val="0031343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TMLVariable">
    <w:name w:val="HTML Variable"/>
    <w:basedOn w:val="DefaultParagraphFont"/>
    <w:uiPriority w:val="99"/>
    <w:semiHidden/>
    <w:rsid w:val="00313431"/>
    <w:rPr>
      <w:rFonts w:cs="Times New Roman"/>
      <w:i/>
    </w:rPr>
  </w:style>
  <w:style w:type="paragraph" w:customStyle="1" w:styleId="Bullet1G">
    <w:name w:val="_Bullet 1_G"/>
    <w:basedOn w:val="Normal"/>
    <w:uiPriority w:val="99"/>
    <w:rsid w:val="00313431"/>
    <w:pPr>
      <w:numPr>
        <w:numId w:val="21"/>
      </w:numPr>
      <w:spacing w:after="120"/>
      <w:ind w:right="1134"/>
      <w:jc w:val="both"/>
    </w:pPr>
    <w:rPr>
      <w:lang w:eastAsia="en-US"/>
    </w:rPr>
  </w:style>
  <w:style w:type="paragraph" w:customStyle="1" w:styleId="Bullet2G">
    <w:name w:val="_Bullet 2_G"/>
    <w:basedOn w:val="Normal"/>
    <w:uiPriority w:val="99"/>
    <w:rsid w:val="00313431"/>
    <w:pPr>
      <w:numPr>
        <w:numId w:val="22"/>
      </w:numPr>
      <w:spacing w:after="120"/>
      <w:ind w:right="1134"/>
      <w:jc w:val="both"/>
    </w:pPr>
  </w:style>
  <w:style w:type="character" w:customStyle="1" w:styleId="comment">
    <w:name w:val="comment"/>
    <w:uiPriority w:val="99"/>
    <w:rsid w:val="00F83617"/>
  </w:style>
  <w:style w:type="paragraph" w:customStyle="1" w:styleId="Default">
    <w:name w:val="Default"/>
    <w:uiPriority w:val="99"/>
    <w:rsid w:val="00875D9E"/>
    <w:pPr>
      <w:autoSpaceDE w:val="0"/>
      <w:autoSpaceDN w:val="0"/>
      <w:adjustRightInd w:val="0"/>
    </w:pPr>
    <w:rPr>
      <w:rFonts w:ascii="Calibri" w:hAnsi="Calibri" w:cs="Calibri"/>
      <w:color w:val="000000"/>
      <w:sz w:val="24"/>
      <w:szCs w:val="24"/>
      <w:lang w:val="en-GB" w:eastAsia="en-GB"/>
    </w:rPr>
  </w:style>
  <w:style w:type="paragraph" w:styleId="BalloonText">
    <w:name w:val="Balloon Text"/>
    <w:basedOn w:val="Normal"/>
    <w:link w:val="BalloonTextChar"/>
    <w:uiPriority w:val="99"/>
    <w:rsid w:val="00C52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52D96"/>
    <w:rPr>
      <w:rFonts w:ascii="Tahoma" w:hAnsi="Tahoma" w:cs="Tahoma"/>
      <w:sz w:val="16"/>
      <w:szCs w:val="16"/>
      <w:lang w:val="es-ES" w:eastAsia="es-ES"/>
    </w:rPr>
  </w:style>
  <w:style w:type="numbering" w:styleId="ArticleSection">
    <w:name w:val="Outline List 3"/>
    <w:basedOn w:val="NoList"/>
    <w:uiPriority w:val="99"/>
    <w:semiHidden/>
    <w:unhideWhenUsed/>
    <w:rsid w:val="00150058"/>
    <w:pPr>
      <w:numPr>
        <w:numId w:val="25"/>
      </w:numPr>
    </w:pPr>
  </w:style>
  <w:style w:type="numbering" w:styleId="1ai">
    <w:name w:val="Outline List 1"/>
    <w:basedOn w:val="NoList"/>
    <w:uiPriority w:val="99"/>
    <w:semiHidden/>
    <w:unhideWhenUsed/>
    <w:rsid w:val="00150058"/>
    <w:pPr>
      <w:numPr>
        <w:numId w:val="24"/>
      </w:numPr>
    </w:pPr>
  </w:style>
  <w:style w:type="numbering" w:styleId="111111">
    <w:name w:val="Outline List 2"/>
    <w:basedOn w:val="NoList"/>
    <w:uiPriority w:val="99"/>
    <w:semiHidden/>
    <w:unhideWhenUsed/>
    <w:rsid w:val="00150058"/>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3431"/>
    <w:pPr>
      <w:spacing w:line="240" w:lineRule="atLeast"/>
    </w:pPr>
    <w:rPr>
      <w:sz w:val="20"/>
      <w:szCs w:val="20"/>
    </w:rPr>
  </w:style>
  <w:style w:type="paragraph" w:styleId="Heading1">
    <w:name w:val="heading 1"/>
    <w:aliases w:val="Table_G"/>
    <w:basedOn w:val="SingleTxtG"/>
    <w:next w:val="SingleTxtG"/>
    <w:link w:val="Heading1Char"/>
    <w:uiPriority w:val="99"/>
    <w:qFormat/>
    <w:rsid w:val="00FB6CD8"/>
    <w:pPr>
      <w:keepNext/>
      <w:spacing w:after="0" w:line="240" w:lineRule="auto"/>
      <w:outlineLvl w:val="0"/>
    </w:pPr>
    <w:rPr>
      <w:rFonts w:cs="Arial"/>
      <w:bCs/>
      <w:szCs w:val="32"/>
    </w:rPr>
  </w:style>
  <w:style w:type="paragraph" w:styleId="Heading2">
    <w:name w:val="heading 2"/>
    <w:basedOn w:val="Normal"/>
    <w:next w:val="Normal"/>
    <w:link w:val="Heading2Char"/>
    <w:uiPriority w:val="99"/>
    <w:qFormat/>
    <w:rsid w:val="00313431"/>
    <w:pPr>
      <w:keepNext/>
      <w:outlineLvl w:val="1"/>
    </w:pPr>
    <w:rPr>
      <w:rFonts w:cs="Arial"/>
      <w:bCs/>
      <w:iCs/>
      <w:szCs w:val="28"/>
    </w:rPr>
  </w:style>
  <w:style w:type="paragraph" w:styleId="Heading3">
    <w:name w:val="heading 3"/>
    <w:basedOn w:val="Normal"/>
    <w:next w:val="Normal"/>
    <w:link w:val="Heading3Char"/>
    <w:uiPriority w:val="99"/>
    <w:qFormat/>
    <w:rsid w:val="003134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13431"/>
    <w:pPr>
      <w:keepNext/>
      <w:spacing w:before="240" w:after="60"/>
      <w:outlineLvl w:val="3"/>
    </w:pPr>
    <w:rPr>
      <w:b/>
      <w:bCs/>
      <w:sz w:val="28"/>
      <w:szCs w:val="28"/>
    </w:rPr>
  </w:style>
  <w:style w:type="paragraph" w:styleId="Heading5">
    <w:name w:val="heading 5"/>
    <w:basedOn w:val="Normal"/>
    <w:next w:val="Normal"/>
    <w:link w:val="Heading5Char"/>
    <w:uiPriority w:val="99"/>
    <w:qFormat/>
    <w:rsid w:val="00313431"/>
    <w:pPr>
      <w:spacing w:before="240" w:after="60"/>
      <w:outlineLvl w:val="4"/>
    </w:pPr>
    <w:rPr>
      <w:b/>
      <w:bCs/>
      <w:i/>
      <w:iCs/>
      <w:sz w:val="26"/>
      <w:szCs w:val="26"/>
    </w:rPr>
  </w:style>
  <w:style w:type="paragraph" w:styleId="Heading6">
    <w:name w:val="heading 6"/>
    <w:basedOn w:val="Normal"/>
    <w:next w:val="Normal"/>
    <w:link w:val="Heading6Char"/>
    <w:uiPriority w:val="99"/>
    <w:qFormat/>
    <w:rsid w:val="00313431"/>
    <w:pPr>
      <w:spacing w:before="240" w:after="60"/>
      <w:outlineLvl w:val="5"/>
    </w:pPr>
    <w:rPr>
      <w:b/>
      <w:bCs/>
      <w:sz w:val="22"/>
      <w:szCs w:val="22"/>
    </w:rPr>
  </w:style>
  <w:style w:type="paragraph" w:styleId="Heading7">
    <w:name w:val="heading 7"/>
    <w:basedOn w:val="Normal"/>
    <w:next w:val="Normal"/>
    <w:link w:val="Heading7Char"/>
    <w:uiPriority w:val="99"/>
    <w:qFormat/>
    <w:rsid w:val="00313431"/>
    <w:pPr>
      <w:spacing w:before="240" w:after="60"/>
      <w:outlineLvl w:val="6"/>
    </w:pPr>
    <w:rPr>
      <w:sz w:val="24"/>
      <w:szCs w:val="24"/>
    </w:rPr>
  </w:style>
  <w:style w:type="paragraph" w:styleId="Heading8">
    <w:name w:val="heading 8"/>
    <w:basedOn w:val="Normal"/>
    <w:next w:val="Normal"/>
    <w:link w:val="Heading8Char"/>
    <w:uiPriority w:val="99"/>
    <w:qFormat/>
    <w:rsid w:val="00313431"/>
    <w:pPr>
      <w:spacing w:before="240" w:after="60"/>
      <w:outlineLvl w:val="7"/>
    </w:pPr>
    <w:rPr>
      <w:i/>
      <w:iCs/>
      <w:sz w:val="24"/>
      <w:szCs w:val="24"/>
    </w:rPr>
  </w:style>
  <w:style w:type="paragraph" w:styleId="Heading9">
    <w:name w:val="heading 9"/>
    <w:basedOn w:val="Normal"/>
    <w:next w:val="Normal"/>
    <w:link w:val="Heading9Char"/>
    <w:uiPriority w:val="99"/>
    <w:qFormat/>
    <w:rsid w:val="003134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FootnoteReference">
    <w:name w:val="footnote reference"/>
    <w:aliases w:val="4_G"/>
    <w:basedOn w:val="DefaultParagraphFont"/>
    <w:rsid w:val="00313431"/>
    <w:rPr>
      <w:rFonts w:ascii="Times New Roman" w:hAnsi="Times New Roman" w:cs="Times New Roman"/>
      <w:sz w:val="18"/>
      <w:vertAlign w:val="superscript"/>
    </w:rPr>
  </w:style>
  <w:style w:type="paragraph" w:customStyle="1" w:styleId="HMG">
    <w:name w:val="_ H __M_G"/>
    <w:basedOn w:val="Normal"/>
    <w:next w:val="Normal"/>
    <w:uiPriority w:val="99"/>
    <w:rsid w:val="0045177D"/>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uiPriority w:val="99"/>
    <w:rsid w:val="00313431"/>
    <w:pPr>
      <w:keepNext/>
      <w:keepLines/>
      <w:tabs>
        <w:tab w:val="right" w:pos="851"/>
      </w:tabs>
      <w:suppressAutoHyphens/>
      <w:spacing w:before="360" w:after="240" w:line="300" w:lineRule="exact"/>
      <w:ind w:left="1134" w:right="1134" w:hanging="1134"/>
    </w:pPr>
    <w:rPr>
      <w:b/>
      <w:sz w:val="28"/>
    </w:rPr>
  </w:style>
  <w:style w:type="character" w:customStyle="1" w:styleId="HChGChar">
    <w:name w:val="_ H _Ch_G Char"/>
    <w:link w:val="HChG"/>
    <w:uiPriority w:val="99"/>
    <w:locked/>
    <w:rsid w:val="0077524A"/>
    <w:rPr>
      <w:b/>
      <w:sz w:val="28"/>
      <w:lang w:val="es-ES" w:eastAsia="es-ES"/>
    </w:rPr>
  </w:style>
  <w:style w:type="character" w:customStyle="1" w:styleId="SingleTxtGChar">
    <w:name w:val="_ Single Txt_G Char"/>
    <w:link w:val="SingleTxtG"/>
    <w:locked/>
    <w:rsid w:val="00DC0F2E"/>
    <w:rPr>
      <w:lang w:val="es-ES" w:eastAsia="es-ES"/>
    </w:rPr>
  </w:style>
  <w:style w:type="paragraph" w:customStyle="1" w:styleId="H1G">
    <w:name w:val="_ H_1_G"/>
    <w:basedOn w:val="Normal"/>
    <w:next w:val="Normal"/>
    <w:uiPriority w:val="99"/>
    <w:rsid w:val="00313431"/>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uiPriority w:val="99"/>
    <w:rsid w:val="00313431"/>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uiPriority w:val="99"/>
    <w:rsid w:val="00313431"/>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uiPriority w:val="99"/>
    <w:rsid w:val="00313431"/>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rsid w:val="00D97076"/>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locked/>
    <w:rPr>
      <w:rFonts w:cs="Times New Roman"/>
      <w:sz w:val="20"/>
      <w:szCs w:val="20"/>
    </w:rPr>
  </w:style>
  <w:style w:type="paragraph" w:customStyle="1" w:styleId="SingleTxtG">
    <w:name w:val="_ Single Txt_G"/>
    <w:basedOn w:val="Normal"/>
    <w:link w:val="SingleTxtGChar"/>
    <w:qFormat/>
    <w:rsid w:val="00313431"/>
    <w:pPr>
      <w:spacing w:after="120"/>
      <w:ind w:left="1134" w:right="1134"/>
      <w:jc w:val="both"/>
    </w:pPr>
  </w:style>
  <w:style w:type="paragraph" w:customStyle="1" w:styleId="SMG">
    <w:name w:val="__S_M_G"/>
    <w:basedOn w:val="Normal"/>
    <w:next w:val="Normal"/>
    <w:uiPriority w:val="99"/>
    <w:rsid w:val="00313431"/>
    <w:pPr>
      <w:keepNext/>
      <w:keepLines/>
      <w:suppressAutoHyphens/>
      <w:spacing w:before="240" w:after="240" w:line="420" w:lineRule="exact"/>
      <w:ind w:left="1134" w:right="1134"/>
    </w:pPr>
    <w:rPr>
      <w:b/>
      <w:sz w:val="40"/>
    </w:rPr>
  </w:style>
  <w:style w:type="paragraph" w:customStyle="1" w:styleId="SLG">
    <w:name w:val="__S_L_G"/>
    <w:basedOn w:val="Normal"/>
    <w:next w:val="Normal"/>
    <w:uiPriority w:val="99"/>
    <w:rsid w:val="00313431"/>
    <w:pPr>
      <w:keepNext/>
      <w:keepLines/>
      <w:spacing w:before="240" w:after="240" w:line="580" w:lineRule="exact"/>
      <w:ind w:left="1134" w:right="1134"/>
    </w:pPr>
    <w:rPr>
      <w:b/>
      <w:sz w:val="56"/>
    </w:rPr>
  </w:style>
  <w:style w:type="paragraph" w:customStyle="1" w:styleId="SSG">
    <w:name w:val="__S_S_G"/>
    <w:basedOn w:val="Normal"/>
    <w:next w:val="Normal"/>
    <w:uiPriority w:val="99"/>
    <w:rsid w:val="00313431"/>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rsid w:val="00313431"/>
    <w:rPr>
      <w:sz w:val="16"/>
    </w:rPr>
  </w:style>
  <w:style w:type="character" w:customStyle="1" w:styleId="FooterChar">
    <w:name w:val="Footer Char"/>
    <w:aliases w:val="3_G Char"/>
    <w:basedOn w:val="DefaultParagraphFont"/>
    <w:link w:val="Footer"/>
    <w:uiPriority w:val="99"/>
    <w:locked/>
    <w:rsid w:val="001D7670"/>
    <w:rPr>
      <w:rFonts w:cs="Times New Roman"/>
      <w:sz w:val="16"/>
      <w:lang w:val="es-ES" w:eastAsia="es-ES"/>
    </w:rPr>
  </w:style>
  <w:style w:type="paragraph" w:customStyle="1" w:styleId="XLargeG">
    <w:name w:val="__XLarge_G"/>
    <w:basedOn w:val="Normal"/>
    <w:next w:val="Normal"/>
    <w:uiPriority w:val="99"/>
    <w:rsid w:val="00313431"/>
    <w:pPr>
      <w:keepNext/>
      <w:keepLines/>
      <w:spacing w:before="240" w:after="240" w:line="420" w:lineRule="exact"/>
      <w:ind w:left="1134" w:right="1134"/>
    </w:pPr>
    <w:rPr>
      <w:b/>
      <w:sz w:val="40"/>
    </w:rPr>
  </w:style>
  <w:style w:type="paragraph" w:styleId="FootnoteText">
    <w:name w:val="footnote text"/>
    <w:aliases w:val="5_G"/>
    <w:basedOn w:val="Normal"/>
    <w:link w:val="FootnoteTextChar"/>
    <w:rsid w:val="00313431"/>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locked/>
    <w:rsid w:val="009135F5"/>
    <w:rPr>
      <w:rFonts w:cs="Times New Roman"/>
      <w:sz w:val="18"/>
      <w:lang w:val="es-ES" w:eastAsia="es-ES"/>
    </w:rPr>
  </w:style>
  <w:style w:type="table" w:styleId="TableGrid">
    <w:name w:val="Table Grid"/>
    <w:basedOn w:val="TableNormal"/>
    <w:uiPriority w:val="99"/>
    <w:semiHidden/>
    <w:rsid w:val="00313431"/>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rsid w:val="00313431"/>
    <w:rPr>
      <w:rFonts w:cs="Times New Roman"/>
    </w:rPr>
  </w:style>
  <w:style w:type="paragraph" w:styleId="Closing">
    <w:name w:val="Closing"/>
    <w:basedOn w:val="Normal"/>
    <w:link w:val="ClosingChar"/>
    <w:uiPriority w:val="99"/>
    <w:semiHidden/>
    <w:rsid w:val="00313431"/>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character" w:styleId="HTMLCite">
    <w:name w:val="HTML Cite"/>
    <w:basedOn w:val="DefaultParagraphFont"/>
    <w:uiPriority w:val="99"/>
    <w:semiHidden/>
    <w:rsid w:val="00313431"/>
    <w:rPr>
      <w:rFonts w:cs="Times New Roman"/>
      <w:i/>
    </w:rPr>
  </w:style>
  <w:style w:type="character" w:styleId="HTMLCode">
    <w:name w:val="HTML Code"/>
    <w:basedOn w:val="DefaultParagraphFont"/>
    <w:uiPriority w:val="99"/>
    <w:semiHidden/>
    <w:rsid w:val="00313431"/>
    <w:rPr>
      <w:rFonts w:ascii="Courier New" w:hAnsi="Courier New" w:cs="Times New Roman"/>
      <w:sz w:val="20"/>
    </w:rPr>
  </w:style>
  <w:style w:type="paragraph" w:styleId="ListContinue">
    <w:name w:val="List Continue"/>
    <w:basedOn w:val="Normal"/>
    <w:uiPriority w:val="99"/>
    <w:semiHidden/>
    <w:rsid w:val="00313431"/>
    <w:pPr>
      <w:spacing w:after="120"/>
      <w:ind w:left="283"/>
    </w:pPr>
  </w:style>
  <w:style w:type="paragraph" w:styleId="ListContinue2">
    <w:name w:val="List Continue 2"/>
    <w:basedOn w:val="Normal"/>
    <w:uiPriority w:val="99"/>
    <w:semiHidden/>
    <w:rsid w:val="00313431"/>
    <w:pPr>
      <w:spacing w:after="120"/>
      <w:ind w:left="566"/>
    </w:pPr>
  </w:style>
  <w:style w:type="paragraph" w:styleId="ListContinue3">
    <w:name w:val="List Continue 3"/>
    <w:basedOn w:val="Normal"/>
    <w:uiPriority w:val="99"/>
    <w:semiHidden/>
    <w:rsid w:val="00313431"/>
    <w:pPr>
      <w:spacing w:after="120"/>
      <w:ind w:left="849"/>
    </w:pPr>
  </w:style>
  <w:style w:type="paragraph" w:styleId="ListContinue4">
    <w:name w:val="List Continue 4"/>
    <w:basedOn w:val="Normal"/>
    <w:uiPriority w:val="99"/>
    <w:semiHidden/>
    <w:rsid w:val="00313431"/>
    <w:pPr>
      <w:spacing w:after="120"/>
      <w:ind w:left="1132"/>
    </w:pPr>
  </w:style>
  <w:style w:type="paragraph" w:styleId="ListContinue5">
    <w:name w:val="List Continue 5"/>
    <w:basedOn w:val="Normal"/>
    <w:uiPriority w:val="99"/>
    <w:semiHidden/>
    <w:rsid w:val="00313431"/>
    <w:pPr>
      <w:spacing w:after="120"/>
      <w:ind w:left="1415"/>
    </w:pPr>
  </w:style>
  <w:style w:type="character" w:styleId="HTMLDefinition">
    <w:name w:val="HTML Definition"/>
    <w:basedOn w:val="DefaultParagraphFont"/>
    <w:uiPriority w:val="99"/>
    <w:semiHidden/>
    <w:rsid w:val="00313431"/>
    <w:rPr>
      <w:rFonts w:cs="Times New Roman"/>
      <w:i/>
    </w:rPr>
  </w:style>
  <w:style w:type="paragraph" w:styleId="HTMLAddress">
    <w:name w:val="HTML Address"/>
    <w:basedOn w:val="Normal"/>
    <w:link w:val="HTMLAddressChar"/>
    <w:uiPriority w:val="99"/>
    <w:semiHidden/>
    <w:rsid w:val="00313431"/>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EnvelopeAddress">
    <w:name w:val="envelope address"/>
    <w:basedOn w:val="Normal"/>
    <w:uiPriority w:val="99"/>
    <w:semiHidden/>
    <w:rsid w:val="00313431"/>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uiPriority w:val="99"/>
    <w:semiHidden/>
    <w:rsid w:val="00313431"/>
    <w:rPr>
      <w:rFonts w:ascii="Courier New" w:hAnsi="Courier New" w:cs="Times New Roman"/>
    </w:rPr>
  </w:style>
  <w:style w:type="paragraph" w:styleId="MessageHeader">
    <w:name w:val="Message Header"/>
    <w:basedOn w:val="Normal"/>
    <w:link w:val="MessageHeaderChar"/>
    <w:uiPriority w:val="99"/>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teHeading">
    <w:name w:val="Note Heading"/>
    <w:basedOn w:val="Normal"/>
    <w:next w:val="Normal"/>
    <w:link w:val="NoteHeadingChar"/>
    <w:uiPriority w:val="99"/>
    <w:semiHidden/>
    <w:rsid w:val="00313431"/>
  </w:style>
  <w:style w:type="character" w:customStyle="1" w:styleId="NoteHeadingChar">
    <w:name w:val="Note Heading Char"/>
    <w:basedOn w:val="DefaultParagraphFont"/>
    <w:link w:val="NoteHeading"/>
    <w:uiPriority w:val="99"/>
    <w:semiHidden/>
    <w:locked/>
    <w:rPr>
      <w:rFonts w:cs="Times New Roman"/>
      <w:sz w:val="20"/>
      <w:szCs w:val="20"/>
    </w:rPr>
  </w:style>
  <w:style w:type="character" w:styleId="Emphasis">
    <w:name w:val="Emphasis"/>
    <w:basedOn w:val="DefaultParagraphFont"/>
    <w:uiPriority w:val="99"/>
    <w:qFormat/>
    <w:rsid w:val="00313431"/>
    <w:rPr>
      <w:rFonts w:cs="Times New Roman"/>
      <w:i/>
    </w:rPr>
  </w:style>
  <w:style w:type="paragraph" w:styleId="Date">
    <w:name w:val="Date"/>
    <w:basedOn w:val="Normal"/>
    <w:next w:val="Normal"/>
    <w:link w:val="DateChar"/>
    <w:uiPriority w:val="99"/>
    <w:semiHidden/>
    <w:rsid w:val="00313431"/>
  </w:style>
  <w:style w:type="character" w:customStyle="1" w:styleId="DateChar">
    <w:name w:val="Date Char"/>
    <w:basedOn w:val="DefaultParagraphFont"/>
    <w:link w:val="Date"/>
    <w:uiPriority w:val="99"/>
    <w:semiHidden/>
    <w:locked/>
    <w:rPr>
      <w:rFonts w:cs="Times New Roman"/>
      <w:sz w:val="20"/>
      <w:szCs w:val="20"/>
    </w:rPr>
  </w:style>
  <w:style w:type="paragraph" w:styleId="Signature">
    <w:name w:val="Signature"/>
    <w:basedOn w:val="Normal"/>
    <w:link w:val="SignatureChar"/>
    <w:uiPriority w:val="99"/>
    <w:semiHidden/>
    <w:rsid w:val="00313431"/>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E-mailSignature">
    <w:name w:val="E-mail Signature"/>
    <w:basedOn w:val="Normal"/>
    <w:link w:val="E-mailSignatureChar"/>
    <w:uiPriority w:val="99"/>
    <w:semiHidden/>
    <w:rsid w:val="00313431"/>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character" w:styleId="Hyperlink">
    <w:name w:val="Hyperlink"/>
    <w:basedOn w:val="DefaultParagraphFont"/>
    <w:uiPriority w:val="99"/>
    <w:semiHidden/>
    <w:rsid w:val="00313431"/>
    <w:rPr>
      <w:rFonts w:cs="Times New Roman"/>
      <w:color w:val="0000FF"/>
      <w:u w:val="single"/>
    </w:rPr>
  </w:style>
  <w:style w:type="character" w:styleId="FollowedHyperlink">
    <w:name w:val="FollowedHyperlink"/>
    <w:basedOn w:val="DefaultParagraphFont"/>
    <w:uiPriority w:val="99"/>
    <w:semiHidden/>
    <w:rsid w:val="00313431"/>
    <w:rPr>
      <w:rFonts w:cs="Times New Roman"/>
      <w:color w:val="800080"/>
      <w:u w:val="single"/>
    </w:rPr>
  </w:style>
  <w:style w:type="paragraph" w:styleId="HTMLPreformatted">
    <w:name w:val="HTML Preformatted"/>
    <w:basedOn w:val="Normal"/>
    <w:link w:val="HTMLPreformattedChar"/>
    <w:uiPriority w:val="99"/>
    <w:semiHidden/>
    <w:rsid w:val="00313431"/>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List">
    <w:name w:val="List"/>
    <w:basedOn w:val="Normal"/>
    <w:uiPriority w:val="99"/>
    <w:semiHidden/>
    <w:rsid w:val="00313431"/>
    <w:pPr>
      <w:ind w:left="283" w:hanging="283"/>
    </w:pPr>
  </w:style>
  <w:style w:type="paragraph" w:styleId="List2">
    <w:name w:val="List 2"/>
    <w:basedOn w:val="Normal"/>
    <w:uiPriority w:val="99"/>
    <w:semiHidden/>
    <w:rsid w:val="00313431"/>
    <w:pPr>
      <w:ind w:left="566" w:hanging="283"/>
    </w:pPr>
  </w:style>
  <w:style w:type="paragraph" w:styleId="List3">
    <w:name w:val="List 3"/>
    <w:basedOn w:val="Normal"/>
    <w:uiPriority w:val="99"/>
    <w:semiHidden/>
    <w:rsid w:val="00313431"/>
    <w:pPr>
      <w:ind w:left="849" w:hanging="283"/>
    </w:pPr>
  </w:style>
  <w:style w:type="paragraph" w:styleId="List4">
    <w:name w:val="List 4"/>
    <w:basedOn w:val="Normal"/>
    <w:uiPriority w:val="99"/>
    <w:semiHidden/>
    <w:rsid w:val="00313431"/>
    <w:pPr>
      <w:ind w:left="1132" w:hanging="283"/>
    </w:pPr>
  </w:style>
  <w:style w:type="paragraph" w:styleId="List5">
    <w:name w:val="List 5"/>
    <w:basedOn w:val="Normal"/>
    <w:uiPriority w:val="99"/>
    <w:semiHidden/>
    <w:rsid w:val="00313431"/>
    <w:pPr>
      <w:ind w:left="1415" w:hanging="283"/>
    </w:pPr>
  </w:style>
  <w:style w:type="paragraph" w:styleId="ListNumber">
    <w:name w:val="List Number"/>
    <w:basedOn w:val="Normal"/>
    <w:uiPriority w:val="99"/>
    <w:semiHidden/>
    <w:rsid w:val="00313431"/>
    <w:pPr>
      <w:numPr>
        <w:numId w:val="1"/>
      </w:numPr>
    </w:pPr>
  </w:style>
  <w:style w:type="paragraph" w:styleId="ListNumber2">
    <w:name w:val="List Number 2"/>
    <w:basedOn w:val="Normal"/>
    <w:uiPriority w:val="99"/>
    <w:semiHidden/>
    <w:rsid w:val="00313431"/>
    <w:pPr>
      <w:numPr>
        <w:numId w:val="2"/>
      </w:numPr>
    </w:pPr>
  </w:style>
  <w:style w:type="paragraph" w:styleId="ListNumber3">
    <w:name w:val="List Number 3"/>
    <w:basedOn w:val="Normal"/>
    <w:uiPriority w:val="99"/>
    <w:semiHidden/>
    <w:rsid w:val="00313431"/>
    <w:pPr>
      <w:numPr>
        <w:numId w:val="3"/>
      </w:numPr>
    </w:pPr>
  </w:style>
  <w:style w:type="paragraph" w:styleId="ListNumber4">
    <w:name w:val="List Number 4"/>
    <w:basedOn w:val="Normal"/>
    <w:uiPriority w:val="99"/>
    <w:semiHidden/>
    <w:rsid w:val="00313431"/>
    <w:pPr>
      <w:numPr>
        <w:numId w:val="4"/>
      </w:numPr>
    </w:pPr>
  </w:style>
  <w:style w:type="paragraph" w:styleId="ListNumber5">
    <w:name w:val="List Number 5"/>
    <w:basedOn w:val="Normal"/>
    <w:uiPriority w:val="99"/>
    <w:semiHidden/>
    <w:rsid w:val="00313431"/>
    <w:pPr>
      <w:numPr>
        <w:numId w:val="5"/>
      </w:numPr>
    </w:pPr>
  </w:style>
  <w:style w:type="paragraph" w:styleId="ListBullet">
    <w:name w:val="List Bullet"/>
    <w:basedOn w:val="Normal"/>
    <w:uiPriority w:val="99"/>
    <w:semiHidden/>
    <w:rsid w:val="00313431"/>
    <w:pPr>
      <w:numPr>
        <w:numId w:val="6"/>
      </w:numPr>
    </w:pPr>
  </w:style>
  <w:style w:type="paragraph" w:styleId="ListBullet2">
    <w:name w:val="List Bullet 2"/>
    <w:basedOn w:val="Normal"/>
    <w:uiPriority w:val="99"/>
    <w:semiHidden/>
    <w:rsid w:val="00313431"/>
    <w:pPr>
      <w:numPr>
        <w:numId w:val="7"/>
      </w:numPr>
    </w:pPr>
  </w:style>
  <w:style w:type="paragraph" w:styleId="ListBullet3">
    <w:name w:val="List Bullet 3"/>
    <w:basedOn w:val="Normal"/>
    <w:uiPriority w:val="99"/>
    <w:semiHidden/>
    <w:rsid w:val="00313431"/>
    <w:pPr>
      <w:numPr>
        <w:numId w:val="8"/>
      </w:numPr>
    </w:pPr>
  </w:style>
  <w:style w:type="paragraph" w:styleId="ListBullet4">
    <w:name w:val="List Bullet 4"/>
    <w:basedOn w:val="Normal"/>
    <w:uiPriority w:val="99"/>
    <w:semiHidden/>
    <w:rsid w:val="00313431"/>
    <w:pPr>
      <w:numPr>
        <w:numId w:val="9"/>
      </w:numPr>
    </w:pPr>
  </w:style>
  <w:style w:type="paragraph" w:styleId="ListBullet5">
    <w:name w:val="List Bullet 5"/>
    <w:basedOn w:val="Normal"/>
    <w:uiPriority w:val="99"/>
    <w:semiHidden/>
    <w:rsid w:val="00313431"/>
    <w:pPr>
      <w:numPr>
        <w:numId w:val="10"/>
      </w:numPr>
    </w:pPr>
  </w:style>
  <w:style w:type="character" w:styleId="HTMLTypewriter">
    <w:name w:val="HTML Typewriter"/>
    <w:basedOn w:val="DefaultParagraphFont"/>
    <w:uiPriority w:val="99"/>
    <w:semiHidden/>
    <w:rsid w:val="00313431"/>
    <w:rPr>
      <w:rFonts w:ascii="Courier New" w:hAnsi="Courier New" w:cs="Times New Roman"/>
      <w:sz w:val="20"/>
    </w:rPr>
  </w:style>
  <w:style w:type="paragraph" w:styleId="NormalWeb">
    <w:name w:val="Normal (Web)"/>
    <w:basedOn w:val="Normal"/>
    <w:uiPriority w:val="99"/>
    <w:semiHidden/>
    <w:rsid w:val="00313431"/>
    <w:rPr>
      <w:sz w:val="24"/>
      <w:szCs w:val="24"/>
    </w:rPr>
  </w:style>
  <w:style w:type="character" w:styleId="LineNumber">
    <w:name w:val="line number"/>
    <w:basedOn w:val="DefaultParagraphFont"/>
    <w:uiPriority w:val="99"/>
    <w:semiHidden/>
    <w:rsid w:val="00313431"/>
    <w:rPr>
      <w:rFonts w:cs="Times New Roman"/>
    </w:rPr>
  </w:style>
  <w:style w:type="character" w:styleId="PageNumber">
    <w:name w:val="page number"/>
    <w:aliases w:val="7_G"/>
    <w:basedOn w:val="DefaultParagraphFont"/>
    <w:uiPriority w:val="99"/>
    <w:rsid w:val="00313431"/>
    <w:rPr>
      <w:rFonts w:cs="Times New Roman"/>
      <w:b/>
      <w:sz w:val="18"/>
    </w:rPr>
  </w:style>
  <w:style w:type="character" w:styleId="EndnoteReference">
    <w:name w:val="endnote reference"/>
    <w:aliases w:val="1_G"/>
    <w:basedOn w:val="FootnoteReference"/>
    <w:uiPriority w:val="99"/>
    <w:rsid w:val="00313431"/>
    <w:rPr>
      <w:rFonts w:ascii="Times New Roman" w:hAnsi="Times New Roman" w:cs="Times New Roman"/>
      <w:sz w:val="18"/>
      <w:vertAlign w:val="superscript"/>
    </w:rPr>
  </w:style>
  <w:style w:type="paragraph" w:styleId="EnvelopeReturn">
    <w:name w:val="envelope return"/>
    <w:basedOn w:val="Normal"/>
    <w:uiPriority w:val="99"/>
    <w:semiHidden/>
    <w:rsid w:val="00313431"/>
    <w:rPr>
      <w:rFonts w:ascii="Arial" w:hAnsi="Arial" w:cs="Arial"/>
    </w:rPr>
  </w:style>
  <w:style w:type="paragraph" w:styleId="Salutation">
    <w:name w:val="Salutation"/>
    <w:basedOn w:val="Normal"/>
    <w:next w:val="Normal"/>
    <w:link w:val="SalutationChar"/>
    <w:uiPriority w:val="99"/>
    <w:semiHidden/>
    <w:rsid w:val="00313431"/>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BodyTextIndent2">
    <w:name w:val="Body Text Indent 2"/>
    <w:basedOn w:val="Normal"/>
    <w:link w:val="BodyTextIndent2Char"/>
    <w:uiPriority w:val="99"/>
    <w:semiHidden/>
    <w:rsid w:val="00313431"/>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semiHidden/>
    <w:rsid w:val="0031343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
    <w:name w:val="Body Text Indent"/>
    <w:basedOn w:val="Normal"/>
    <w:link w:val="BodyTextIndentChar"/>
    <w:uiPriority w:val="99"/>
    <w:semiHidden/>
    <w:rsid w:val="0031343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NormalIndent">
    <w:name w:val="Normal Indent"/>
    <w:basedOn w:val="Normal"/>
    <w:uiPriority w:val="99"/>
    <w:semiHidden/>
    <w:rsid w:val="00313431"/>
    <w:pPr>
      <w:ind w:left="567"/>
    </w:pPr>
  </w:style>
  <w:style w:type="paragraph" w:styleId="Subtitle">
    <w:name w:val="Subtitle"/>
    <w:basedOn w:val="Normal"/>
    <w:link w:val="SubtitleChar"/>
    <w:uiPriority w:val="99"/>
    <w:qFormat/>
    <w:rsid w:val="0031343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styleId="TableSimple1">
    <w:name w:val="Table Simple 1"/>
    <w:basedOn w:val="TableNormal"/>
    <w:uiPriority w:val="99"/>
    <w:semiHidden/>
    <w:rsid w:val="00313431"/>
    <w:pPr>
      <w:spacing w:line="24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3431"/>
    <w:pPr>
      <w:spacing w:line="24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313431"/>
    <w:pPr>
      <w:spacing w:line="24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3431"/>
    <w:pPr>
      <w:spacing w:line="24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3431"/>
    <w:pPr>
      <w:spacing w:line="24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3431"/>
    <w:pPr>
      <w:spacing w:line="24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rsid w:val="00313431"/>
    <w:pPr>
      <w:spacing w:line="24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3431"/>
    <w:pPr>
      <w:spacing w:line="24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3431"/>
    <w:pPr>
      <w:spacing w:line="24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3431"/>
    <w:pPr>
      <w:spacing w:line="24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3431"/>
    <w:pPr>
      <w:spacing w:line="24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rsid w:val="00313431"/>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3431"/>
    <w:pPr>
      <w:spacing w:line="24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3431"/>
    <w:pPr>
      <w:spacing w:line="24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3431"/>
    <w:pPr>
      <w:spacing w:line="24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3431"/>
    <w:pPr>
      <w:spacing w:line="24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3431"/>
    <w:pPr>
      <w:spacing w:line="24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3Deffects1">
    <w:name w:val="Table 3D effects 1"/>
    <w:basedOn w:val="TableNormal"/>
    <w:uiPriority w:val="99"/>
    <w:semiHidden/>
    <w:rsid w:val="00313431"/>
    <w:pPr>
      <w:spacing w:line="24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3431"/>
    <w:pPr>
      <w:spacing w:line="24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3431"/>
    <w:pPr>
      <w:spacing w:line="24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313431"/>
    <w:pPr>
      <w:spacing w:line="24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3431"/>
    <w:pPr>
      <w:spacing w:line="24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3431"/>
    <w:pPr>
      <w:spacing w:line="24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3431"/>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3431"/>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3431"/>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3431"/>
    <w:pPr>
      <w:spacing w:line="24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3431"/>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semiHidden/>
    <w:rsid w:val="00313431"/>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semiHidden/>
    <w:rsid w:val="00313431"/>
    <w:pPr>
      <w:spacing w:line="24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313431"/>
    <w:pPr>
      <w:spacing w:line="24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rsid w:val="00313431"/>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3431"/>
    <w:pPr>
      <w:spacing w:line="24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3431"/>
    <w:pPr>
      <w:spacing w:line="24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3431"/>
    <w:pPr>
      <w:spacing w:line="24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3431"/>
    <w:pPr>
      <w:spacing w:line="24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3431"/>
    <w:pPr>
      <w:spacing w:line="24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rsid w:val="00313431"/>
    <w:pPr>
      <w:spacing w:line="24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3431"/>
    <w:pPr>
      <w:spacing w:line="24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3431"/>
    <w:pPr>
      <w:spacing w:line="24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TMLKeyboard">
    <w:name w:val="HTML Keyboard"/>
    <w:basedOn w:val="DefaultParagraphFont"/>
    <w:uiPriority w:val="99"/>
    <w:semiHidden/>
    <w:rsid w:val="00313431"/>
    <w:rPr>
      <w:rFonts w:ascii="Courier New" w:hAnsi="Courier New" w:cs="Times New Roman"/>
      <w:sz w:val="20"/>
    </w:rPr>
  </w:style>
  <w:style w:type="paragraph" w:styleId="BlockText">
    <w:name w:val="Block Text"/>
    <w:basedOn w:val="Normal"/>
    <w:uiPriority w:val="99"/>
    <w:semiHidden/>
    <w:rsid w:val="00313431"/>
    <w:pPr>
      <w:spacing w:after="120"/>
      <w:ind w:left="1440" w:right="1440"/>
    </w:pPr>
  </w:style>
  <w:style w:type="character" w:styleId="Strong">
    <w:name w:val="Strong"/>
    <w:basedOn w:val="DefaultParagraphFont"/>
    <w:uiPriority w:val="99"/>
    <w:qFormat/>
    <w:rsid w:val="00313431"/>
    <w:rPr>
      <w:rFonts w:cs="Times New Roman"/>
      <w:b/>
    </w:rPr>
  </w:style>
  <w:style w:type="paragraph" w:styleId="BodyText">
    <w:name w:val="Body Text"/>
    <w:basedOn w:val="Normal"/>
    <w:link w:val="BodyTextChar"/>
    <w:uiPriority w:val="99"/>
    <w:semiHidden/>
    <w:rsid w:val="00313431"/>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semiHidden/>
    <w:rsid w:val="00313431"/>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semiHidden/>
    <w:rsid w:val="00313431"/>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semiHidden/>
    <w:rsid w:val="00313431"/>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semiHidden/>
    <w:rsid w:val="00313431"/>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EndnoteText">
    <w:name w:val="endnote text"/>
    <w:aliases w:val="2_G"/>
    <w:basedOn w:val="FootnoteText"/>
    <w:link w:val="EndnoteTextChar"/>
    <w:uiPriority w:val="99"/>
    <w:rsid w:val="00313431"/>
  </w:style>
  <w:style w:type="character" w:customStyle="1" w:styleId="EndnoteTextChar">
    <w:name w:val="Endnote Text Char"/>
    <w:aliases w:val="2_G Char"/>
    <w:basedOn w:val="DefaultParagraphFont"/>
    <w:link w:val="EndnoteText"/>
    <w:uiPriority w:val="99"/>
    <w:semiHidden/>
    <w:locked/>
    <w:rPr>
      <w:rFonts w:cs="Times New Roman"/>
      <w:sz w:val="20"/>
      <w:szCs w:val="20"/>
    </w:rPr>
  </w:style>
  <w:style w:type="paragraph" w:styleId="PlainText">
    <w:name w:val="Plain Text"/>
    <w:basedOn w:val="Normal"/>
    <w:link w:val="PlainTextChar"/>
    <w:uiPriority w:val="99"/>
    <w:semiHidden/>
    <w:rsid w:val="00313431"/>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itle">
    <w:name w:val="Title"/>
    <w:basedOn w:val="Normal"/>
    <w:link w:val="TitleChar"/>
    <w:uiPriority w:val="99"/>
    <w:qFormat/>
    <w:rsid w:val="0031343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TMLVariable">
    <w:name w:val="HTML Variable"/>
    <w:basedOn w:val="DefaultParagraphFont"/>
    <w:uiPriority w:val="99"/>
    <w:semiHidden/>
    <w:rsid w:val="00313431"/>
    <w:rPr>
      <w:rFonts w:cs="Times New Roman"/>
      <w:i/>
    </w:rPr>
  </w:style>
  <w:style w:type="paragraph" w:customStyle="1" w:styleId="Bullet1G">
    <w:name w:val="_Bullet 1_G"/>
    <w:basedOn w:val="Normal"/>
    <w:uiPriority w:val="99"/>
    <w:rsid w:val="00313431"/>
    <w:pPr>
      <w:numPr>
        <w:numId w:val="21"/>
      </w:numPr>
      <w:spacing w:after="120"/>
      <w:ind w:right="1134"/>
      <w:jc w:val="both"/>
    </w:pPr>
    <w:rPr>
      <w:lang w:eastAsia="en-US"/>
    </w:rPr>
  </w:style>
  <w:style w:type="paragraph" w:customStyle="1" w:styleId="Bullet2G">
    <w:name w:val="_Bullet 2_G"/>
    <w:basedOn w:val="Normal"/>
    <w:uiPriority w:val="99"/>
    <w:rsid w:val="00313431"/>
    <w:pPr>
      <w:numPr>
        <w:numId w:val="22"/>
      </w:numPr>
      <w:spacing w:after="120"/>
      <w:ind w:right="1134"/>
      <w:jc w:val="both"/>
    </w:pPr>
  </w:style>
  <w:style w:type="character" w:customStyle="1" w:styleId="comment">
    <w:name w:val="comment"/>
    <w:uiPriority w:val="99"/>
    <w:rsid w:val="00F83617"/>
  </w:style>
  <w:style w:type="paragraph" w:customStyle="1" w:styleId="Default">
    <w:name w:val="Default"/>
    <w:uiPriority w:val="99"/>
    <w:rsid w:val="00875D9E"/>
    <w:pPr>
      <w:autoSpaceDE w:val="0"/>
      <w:autoSpaceDN w:val="0"/>
      <w:adjustRightInd w:val="0"/>
    </w:pPr>
    <w:rPr>
      <w:rFonts w:ascii="Calibri" w:hAnsi="Calibri" w:cs="Calibri"/>
      <w:color w:val="000000"/>
      <w:sz w:val="24"/>
      <w:szCs w:val="24"/>
      <w:lang w:val="en-GB" w:eastAsia="en-GB"/>
    </w:rPr>
  </w:style>
  <w:style w:type="paragraph" w:styleId="BalloonText">
    <w:name w:val="Balloon Text"/>
    <w:basedOn w:val="Normal"/>
    <w:link w:val="BalloonTextChar"/>
    <w:uiPriority w:val="99"/>
    <w:rsid w:val="00C52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52D96"/>
    <w:rPr>
      <w:rFonts w:ascii="Tahoma" w:hAnsi="Tahoma" w:cs="Tahoma"/>
      <w:sz w:val="16"/>
      <w:szCs w:val="16"/>
      <w:lang w:val="es-ES" w:eastAsia="es-ES"/>
    </w:rPr>
  </w:style>
  <w:style w:type="numbering" w:styleId="ArticleSection">
    <w:name w:val="Outline List 3"/>
    <w:basedOn w:val="NoList"/>
    <w:uiPriority w:val="99"/>
    <w:semiHidden/>
    <w:unhideWhenUsed/>
    <w:rsid w:val="00150058"/>
    <w:pPr>
      <w:numPr>
        <w:numId w:val="25"/>
      </w:numPr>
    </w:pPr>
  </w:style>
  <w:style w:type="numbering" w:styleId="1ai">
    <w:name w:val="Outline List 1"/>
    <w:basedOn w:val="NoList"/>
    <w:uiPriority w:val="99"/>
    <w:semiHidden/>
    <w:unhideWhenUsed/>
    <w:rsid w:val="00150058"/>
    <w:pPr>
      <w:numPr>
        <w:numId w:val="24"/>
      </w:numPr>
    </w:pPr>
  </w:style>
  <w:style w:type="numbering" w:styleId="111111">
    <w:name w:val="Outline List 2"/>
    <w:basedOn w:val="NoList"/>
    <w:uiPriority w:val="99"/>
    <w:semiHidden/>
    <w:unhideWhenUsed/>
    <w:rsid w:val="0015005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5972">
      <w:marLeft w:val="0"/>
      <w:marRight w:val="0"/>
      <w:marTop w:val="0"/>
      <w:marBottom w:val="0"/>
      <w:divBdr>
        <w:top w:val="none" w:sz="0" w:space="0" w:color="auto"/>
        <w:left w:val="none" w:sz="0" w:space="0" w:color="auto"/>
        <w:bottom w:val="none" w:sz="0" w:space="0" w:color="auto"/>
        <w:right w:val="none" w:sz="0" w:space="0" w:color="auto"/>
      </w:divBdr>
    </w:div>
    <w:div w:id="801655973">
      <w:marLeft w:val="0"/>
      <w:marRight w:val="0"/>
      <w:marTop w:val="0"/>
      <w:marBottom w:val="0"/>
      <w:divBdr>
        <w:top w:val="none" w:sz="0" w:space="0" w:color="auto"/>
        <w:left w:val="none" w:sz="0" w:space="0" w:color="auto"/>
        <w:bottom w:val="none" w:sz="0" w:space="0" w:color="auto"/>
        <w:right w:val="none" w:sz="0" w:space="0" w:color="auto"/>
      </w:divBdr>
    </w:div>
    <w:div w:id="801655974">
      <w:marLeft w:val="0"/>
      <w:marRight w:val="0"/>
      <w:marTop w:val="0"/>
      <w:marBottom w:val="0"/>
      <w:divBdr>
        <w:top w:val="none" w:sz="0" w:space="0" w:color="auto"/>
        <w:left w:val="none" w:sz="0" w:space="0" w:color="auto"/>
        <w:bottom w:val="none" w:sz="0" w:space="0" w:color="auto"/>
        <w:right w:val="none" w:sz="0" w:space="0" w:color="auto"/>
      </w:divBdr>
    </w:div>
    <w:div w:id="801655975">
      <w:marLeft w:val="0"/>
      <w:marRight w:val="0"/>
      <w:marTop w:val="0"/>
      <w:marBottom w:val="0"/>
      <w:divBdr>
        <w:top w:val="none" w:sz="0" w:space="0" w:color="auto"/>
        <w:left w:val="none" w:sz="0" w:space="0" w:color="auto"/>
        <w:bottom w:val="none" w:sz="0" w:space="0" w:color="auto"/>
        <w:right w:val="none" w:sz="0" w:space="0" w:color="auto"/>
      </w:divBdr>
    </w:div>
    <w:div w:id="801655976">
      <w:marLeft w:val="0"/>
      <w:marRight w:val="0"/>
      <w:marTop w:val="0"/>
      <w:marBottom w:val="0"/>
      <w:divBdr>
        <w:top w:val="none" w:sz="0" w:space="0" w:color="auto"/>
        <w:left w:val="none" w:sz="0" w:space="0" w:color="auto"/>
        <w:bottom w:val="none" w:sz="0" w:space="0" w:color="auto"/>
        <w:right w:val="none" w:sz="0" w:space="0" w:color="auto"/>
      </w:divBdr>
    </w:div>
    <w:div w:id="801655977">
      <w:marLeft w:val="0"/>
      <w:marRight w:val="0"/>
      <w:marTop w:val="0"/>
      <w:marBottom w:val="0"/>
      <w:divBdr>
        <w:top w:val="none" w:sz="0" w:space="0" w:color="auto"/>
        <w:left w:val="none" w:sz="0" w:space="0" w:color="auto"/>
        <w:bottom w:val="none" w:sz="0" w:space="0" w:color="auto"/>
        <w:right w:val="none" w:sz="0" w:space="0" w:color="auto"/>
      </w:divBdr>
    </w:div>
    <w:div w:id="801655978">
      <w:marLeft w:val="0"/>
      <w:marRight w:val="0"/>
      <w:marTop w:val="0"/>
      <w:marBottom w:val="0"/>
      <w:divBdr>
        <w:top w:val="none" w:sz="0" w:space="0" w:color="auto"/>
        <w:left w:val="none" w:sz="0" w:space="0" w:color="auto"/>
        <w:bottom w:val="none" w:sz="0" w:space="0" w:color="auto"/>
        <w:right w:val="none" w:sz="0" w:space="0" w:color="auto"/>
      </w:divBdr>
    </w:div>
    <w:div w:id="801655979">
      <w:marLeft w:val="0"/>
      <w:marRight w:val="0"/>
      <w:marTop w:val="0"/>
      <w:marBottom w:val="0"/>
      <w:divBdr>
        <w:top w:val="none" w:sz="0" w:space="0" w:color="auto"/>
        <w:left w:val="none" w:sz="0" w:space="0" w:color="auto"/>
        <w:bottom w:val="none" w:sz="0" w:space="0" w:color="auto"/>
        <w:right w:val="none" w:sz="0" w:space="0" w:color="auto"/>
      </w:divBdr>
    </w:div>
    <w:div w:id="801655980">
      <w:marLeft w:val="0"/>
      <w:marRight w:val="0"/>
      <w:marTop w:val="0"/>
      <w:marBottom w:val="0"/>
      <w:divBdr>
        <w:top w:val="none" w:sz="0" w:space="0" w:color="auto"/>
        <w:left w:val="none" w:sz="0" w:space="0" w:color="auto"/>
        <w:bottom w:val="none" w:sz="0" w:space="0" w:color="auto"/>
        <w:right w:val="none" w:sz="0" w:space="0" w:color="auto"/>
      </w:divBdr>
    </w:div>
    <w:div w:id="801655981">
      <w:marLeft w:val="0"/>
      <w:marRight w:val="0"/>
      <w:marTop w:val="0"/>
      <w:marBottom w:val="0"/>
      <w:divBdr>
        <w:top w:val="none" w:sz="0" w:space="0" w:color="auto"/>
        <w:left w:val="none" w:sz="0" w:space="0" w:color="auto"/>
        <w:bottom w:val="none" w:sz="0" w:space="0" w:color="auto"/>
        <w:right w:val="none" w:sz="0" w:space="0" w:color="auto"/>
      </w:divBdr>
    </w:div>
    <w:div w:id="801655982">
      <w:marLeft w:val="0"/>
      <w:marRight w:val="0"/>
      <w:marTop w:val="0"/>
      <w:marBottom w:val="0"/>
      <w:divBdr>
        <w:top w:val="none" w:sz="0" w:space="0" w:color="auto"/>
        <w:left w:val="none" w:sz="0" w:space="0" w:color="auto"/>
        <w:bottom w:val="none" w:sz="0" w:space="0" w:color="auto"/>
        <w:right w:val="none" w:sz="0" w:space="0" w:color="auto"/>
      </w:divBdr>
    </w:div>
    <w:div w:id="801655983">
      <w:marLeft w:val="0"/>
      <w:marRight w:val="0"/>
      <w:marTop w:val="0"/>
      <w:marBottom w:val="0"/>
      <w:divBdr>
        <w:top w:val="none" w:sz="0" w:space="0" w:color="auto"/>
        <w:left w:val="none" w:sz="0" w:space="0" w:color="auto"/>
        <w:bottom w:val="none" w:sz="0" w:space="0" w:color="auto"/>
        <w:right w:val="none" w:sz="0" w:space="0" w:color="auto"/>
      </w:divBdr>
    </w:div>
    <w:div w:id="801655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20FORM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EB38E-ED89-4BC0-B079-46623B57C1E6}"/>
</file>

<file path=customXml/itemProps2.xml><?xml version="1.0" encoding="utf-8"?>
<ds:datastoreItem xmlns:ds="http://schemas.openxmlformats.org/officeDocument/2006/customXml" ds:itemID="{3261797E-B912-48D1-A59B-B8501007B7A3}"/>
</file>

<file path=customXml/itemProps3.xml><?xml version="1.0" encoding="utf-8"?>
<ds:datastoreItem xmlns:ds="http://schemas.openxmlformats.org/officeDocument/2006/customXml" ds:itemID="{187D9514-7250-412F-AA66-79A522E01C94}"/>
</file>

<file path=docProps/app.xml><?xml version="1.0" encoding="utf-8"?>
<Properties xmlns="http://schemas.openxmlformats.org/officeDocument/2006/extended-properties" xmlns:vt="http://schemas.openxmlformats.org/officeDocument/2006/docPropsVTypes">
  <Template>E.dot</Template>
  <TotalTime>0</TotalTime>
  <Pages>10</Pages>
  <Words>4517</Words>
  <Characters>25749</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E/C.12/C/XXX/CO/R.Y</vt:lpstr>
      <vt:lpstr>E/C.12/C/XXX/CO/R.Y</vt:lpstr>
    </vt:vector>
  </TitlesOfParts>
  <Company>DCM</Company>
  <LinksUpToDate>false</LinksUpToDate>
  <CharactersWithSpaces>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E/C.12/C/XXX/CO/R.Y</dc:title>
  <dc:subject>M/CONF/2013/66 (13-63575) FINAL DIRECTO para LEER</dc:subject>
  <dc:creator>Ruth</dc:creator>
  <cp:lastModifiedBy>Kim Mahoney-Monod</cp:lastModifiedBy>
  <cp:revision>3</cp:revision>
  <cp:lastPrinted>2015-06-19T09:51:00Z</cp:lastPrinted>
  <dcterms:created xsi:type="dcterms:W3CDTF">2015-06-19T09:51:00Z</dcterms:created>
  <dcterms:modified xsi:type="dcterms:W3CDTF">2015-06-19T09:58:00Z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