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7CAC59F" w14:textId="77777777">
        <w:trPr>
          <w:trHeight w:val="851"/>
        </w:trPr>
        <w:tc>
          <w:tcPr>
            <w:tcW w:w="1259" w:type="dxa"/>
            <w:tcBorders>
              <w:top w:val="nil"/>
              <w:left w:val="nil"/>
              <w:bottom w:val="single" w:sz="4" w:space="0" w:color="auto"/>
              <w:right w:val="nil"/>
            </w:tcBorders>
          </w:tcPr>
          <w:p w14:paraId="1728CB35" w14:textId="77777777"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3086528" w14:textId="77777777"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441D6C26" w14:textId="77777777" w:rsidR="00446DE4" w:rsidRPr="00DE3EC0" w:rsidRDefault="001D18FE" w:rsidP="000D7632">
            <w:pPr>
              <w:jc w:val="right"/>
            </w:pPr>
            <w:r w:rsidRPr="001D18FE">
              <w:rPr>
                <w:sz w:val="40"/>
              </w:rPr>
              <w:t>A</w:t>
            </w:r>
            <w:r>
              <w:t>/HRC/</w:t>
            </w:r>
            <w:r w:rsidR="000D7632">
              <w:t>S-27</w:t>
            </w:r>
            <w:r>
              <w:t>/L.</w:t>
            </w:r>
            <w:r w:rsidR="000D7632">
              <w:t>1</w:t>
            </w:r>
          </w:p>
        </w:tc>
      </w:tr>
      <w:tr w:rsidR="003107FA" w14:paraId="6348EAC1" w14:textId="77777777">
        <w:trPr>
          <w:trHeight w:val="2835"/>
        </w:trPr>
        <w:tc>
          <w:tcPr>
            <w:tcW w:w="1259" w:type="dxa"/>
            <w:tcBorders>
              <w:top w:val="single" w:sz="4" w:space="0" w:color="auto"/>
              <w:left w:val="nil"/>
              <w:bottom w:val="single" w:sz="12" w:space="0" w:color="auto"/>
              <w:right w:val="nil"/>
            </w:tcBorders>
          </w:tcPr>
          <w:p w14:paraId="790C3A1A" w14:textId="77777777" w:rsidR="003107FA" w:rsidRDefault="00BD6706" w:rsidP="00956D9B">
            <w:pPr>
              <w:spacing w:before="120"/>
              <w:jc w:val="center"/>
            </w:pPr>
            <w:r>
              <w:rPr>
                <w:noProof/>
                <w:lang w:eastAsia="zh-CN"/>
              </w:rPr>
              <w:drawing>
                <wp:inline distT="0" distB="0" distL="0" distR="0" wp14:anchorId="76577548" wp14:editId="143B3C4D">
                  <wp:extent cx="711835" cy="59182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835" cy="59182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51DF360" w14:textId="77777777"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490E947F" w14:textId="77777777" w:rsidR="001D18FE" w:rsidRDefault="001D18FE" w:rsidP="001D18FE">
            <w:pPr>
              <w:spacing w:before="240" w:line="240" w:lineRule="exact"/>
            </w:pPr>
            <w:r>
              <w:t>Distr.: Limited</w:t>
            </w:r>
          </w:p>
          <w:p w14:paraId="4F63B82F" w14:textId="0133434A" w:rsidR="005D3309" w:rsidRDefault="00E474BC" w:rsidP="005D3309">
            <w:pPr>
              <w:spacing w:line="240" w:lineRule="exact"/>
            </w:pPr>
            <w:r>
              <w:t>5</w:t>
            </w:r>
            <w:r w:rsidR="000D7632" w:rsidRPr="001369DA">
              <w:t xml:space="preserve"> December</w:t>
            </w:r>
            <w:r w:rsidR="007A4DFD">
              <w:t xml:space="preserve"> 2017</w:t>
            </w:r>
          </w:p>
          <w:p w14:paraId="3F9DBA11" w14:textId="77777777" w:rsidR="001D18FE" w:rsidRDefault="001D18FE" w:rsidP="001D18FE">
            <w:pPr>
              <w:spacing w:line="240" w:lineRule="exact"/>
            </w:pPr>
          </w:p>
          <w:p w14:paraId="20F7F399" w14:textId="77777777" w:rsidR="003107FA" w:rsidRDefault="001D18FE" w:rsidP="001D18FE">
            <w:pPr>
              <w:spacing w:line="240" w:lineRule="exact"/>
            </w:pPr>
            <w:r>
              <w:t>Original: English</w:t>
            </w:r>
          </w:p>
        </w:tc>
      </w:tr>
    </w:tbl>
    <w:p w14:paraId="7F62D476" w14:textId="77777777" w:rsidR="00FE7BB7" w:rsidRDefault="00FE7BB7" w:rsidP="00FE7BB7">
      <w:pPr>
        <w:spacing w:before="120"/>
        <w:rPr>
          <w:b/>
          <w:sz w:val="24"/>
          <w:szCs w:val="24"/>
        </w:rPr>
      </w:pPr>
      <w:r>
        <w:rPr>
          <w:b/>
          <w:sz w:val="24"/>
          <w:szCs w:val="24"/>
        </w:rPr>
        <w:t>Human Rights Council</w:t>
      </w:r>
    </w:p>
    <w:p w14:paraId="0D7DB7B8" w14:textId="77777777" w:rsidR="00FE7BB7" w:rsidRDefault="000D7632" w:rsidP="00FE7BB7">
      <w:pPr>
        <w:rPr>
          <w:b/>
        </w:rPr>
      </w:pPr>
      <w:r w:rsidRPr="000D7632">
        <w:rPr>
          <w:b/>
          <w:bCs/>
        </w:rPr>
        <w:t>Twenty-s</w:t>
      </w:r>
      <w:r>
        <w:rPr>
          <w:b/>
          <w:bCs/>
        </w:rPr>
        <w:t>eventh</w:t>
      </w:r>
      <w:r w:rsidRPr="000D7632">
        <w:rPr>
          <w:b/>
          <w:bCs/>
        </w:rPr>
        <w:t xml:space="preserve"> special </w:t>
      </w:r>
      <w:r w:rsidR="00FE7BB7">
        <w:rPr>
          <w:b/>
        </w:rPr>
        <w:t>session</w:t>
      </w:r>
    </w:p>
    <w:p w14:paraId="2AFDC345" w14:textId="77777777" w:rsidR="00FE7BB7" w:rsidRPr="000D7632" w:rsidRDefault="000D7632" w:rsidP="00FE7BB7">
      <w:r w:rsidRPr="00EB60BD">
        <w:t>5 December</w:t>
      </w:r>
      <w:r w:rsidR="004C4E02" w:rsidRPr="00EB60BD">
        <w:t xml:space="preserve"> </w:t>
      </w:r>
      <w:r w:rsidR="00BF5534" w:rsidRPr="00EB60BD">
        <w:t>2017</w:t>
      </w:r>
    </w:p>
    <w:p w14:paraId="6438F519" w14:textId="274EE353" w:rsidR="00FE7BB7" w:rsidRDefault="00FE7BB7" w:rsidP="00FE7BB7">
      <w:pPr>
        <w:pStyle w:val="H23G"/>
      </w:pPr>
      <w:r>
        <w:tab/>
      </w:r>
      <w:r>
        <w:tab/>
      </w:r>
      <w:r w:rsidR="004E0978" w:rsidRPr="004E0978">
        <w:t>Algeria,</w:t>
      </w:r>
      <w:r w:rsidR="004E0978" w:rsidRPr="004E0978">
        <w:rPr>
          <w:rStyle w:val="FootnoteReference"/>
          <w:sz w:val="20"/>
          <w:vertAlign w:val="baseline"/>
        </w:rPr>
        <w:footnoteReference w:customMarkFollows="1" w:id="2"/>
        <w:t>*</w:t>
      </w:r>
      <w:r w:rsidR="004E0978" w:rsidRPr="004E0978">
        <w:t xml:space="preserve"> </w:t>
      </w:r>
      <w:r w:rsidR="009A4B57">
        <w:t>Azerbaijan,</w:t>
      </w:r>
      <w:r w:rsidR="009A4B57" w:rsidRPr="004E0978">
        <w:t>*</w:t>
      </w:r>
      <w:r w:rsidR="009A4B57">
        <w:t xml:space="preserve"> </w:t>
      </w:r>
      <w:r w:rsidR="004E0978" w:rsidRPr="004E0978">
        <w:t xml:space="preserve">Bangladesh, Maldives,* Nigeria, </w:t>
      </w:r>
      <w:r w:rsidR="00E52172" w:rsidRPr="00E52172">
        <w:t>Pakistan,</w:t>
      </w:r>
      <w:r w:rsidR="009D52B4">
        <w:t>*</w:t>
      </w:r>
      <w:r w:rsidR="00AD76D3" w:rsidRPr="00976D3D">
        <w:rPr>
          <w:rFonts w:ascii="Times New Roman Bold" w:hAnsi="Times New Roman Bold" w:cs="Times New Roman Bold"/>
          <w:vertAlign w:val="superscript"/>
        </w:rPr>
        <w:t>,</w:t>
      </w:r>
      <w:r w:rsidR="00E52172" w:rsidRPr="00E52172">
        <w:rPr>
          <w:rStyle w:val="FootnoteReference"/>
          <w:b w:val="0"/>
          <w:sz w:val="20"/>
        </w:rPr>
        <w:footnoteReference w:customMarkFollows="1" w:id="3"/>
        <w:t>†</w:t>
      </w:r>
      <w:r w:rsidR="00E52172" w:rsidRPr="00E52172">
        <w:rPr>
          <w:vertAlign w:val="superscript"/>
        </w:rPr>
        <w:t xml:space="preserve"> </w:t>
      </w:r>
      <w:r w:rsidR="00E52172" w:rsidRPr="00E52172">
        <w:t xml:space="preserve"> </w:t>
      </w:r>
      <w:r w:rsidR="004E0978" w:rsidRPr="00E52172">
        <w:t>Saudi</w:t>
      </w:r>
      <w:r w:rsidR="004E0978" w:rsidRPr="004E0978">
        <w:t xml:space="preserve"> Arabia, Senegal,* Sudan,* Turkey:</w:t>
      </w:r>
      <w:r w:rsidR="004E0978" w:rsidRPr="00BC093F">
        <w:t>*</w:t>
      </w:r>
      <w:r w:rsidR="004E0978" w:rsidRPr="0072030A">
        <w:t xml:space="preserve"> draft resolution</w:t>
      </w:r>
    </w:p>
    <w:p w14:paraId="781FA169" w14:textId="77777777" w:rsidR="00FE7BB7" w:rsidRPr="007A45D3" w:rsidRDefault="000D7632" w:rsidP="000D7632">
      <w:pPr>
        <w:pStyle w:val="H1G"/>
        <w:tabs>
          <w:tab w:val="clear" w:pos="851"/>
        </w:tabs>
        <w:ind w:left="1985" w:hanging="851"/>
      </w:pPr>
      <w:r>
        <w:t>S-27</w:t>
      </w:r>
      <w:r w:rsidR="00067DD2">
        <w:t>/…</w:t>
      </w:r>
      <w:r w:rsidR="00067DD2">
        <w:tab/>
      </w:r>
      <w:r w:rsidR="004E0978" w:rsidRPr="004E0978">
        <w:t xml:space="preserve">Situation of human rights of </w:t>
      </w:r>
      <w:proofErr w:type="spellStart"/>
      <w:r w:rsidR="004E0978" w:rsidRPr="004E0978">
        <w:t>Rohingya</w:t>
      </w:r>
      <w:proofErr w:type="spellEnd"/>
      <w:r w:rsidR="004E0978" w:rsidRPr="004E0978">
        <w:t xml:space="preserve"> Muslims and other minorities in Myanmar</w:t>
      </w:r>
    </w:p>
    <w:p w14:paraId="70803779" w14:textId="682BC91E" w:rsidR="00FE7BB7" w:rsidRDefault="00FE7BB7" w:rsidP="00067DD2">
      <w:pPr>
        <w:pStyle w:val="SingleTxtG"/>
      </w:pPr>
      <w:r>
        <w:tab/>
      </w:r>
      <w:r w:rsidRPr="00067DD2">
        <w:rPr>
          <w:i/>
        </w:rPr>
        <w:t>The Human Rights Council</w:t>
      </w:r>
      <w:r w:rsidRPr="00852165">
        <w:t>,</w:t>
      </w:r>
    </w:p>
    <w:p w14:paraId="01DD0064" w14:textId="2D277DCE" w:rsidR="004E0978" w:rsidRDefault="004E0978" w:rsidP="004E0978">
      <w:pPr>
        <w:pStyle w:val="SingleTxtG"/>
      </w:pPr>
      <w:r>
        <w:rPr>
          <w:i/>
        </w:rPr>
        <w:tab/>
      </w:r>
      <w:r w:rsidRPr="003C7B4E">
        <w:rPr>
          <w:i/>
        </w:rPr>
        <w:t>Guided</w:t>
      </w:r>
      <w:r>
        <w:t xml:space="preserve"> by the purposes and principles of the Charter of the United Nations,</w:t>
      </w:r>
    </w:p>
    <w:p w14:paraId="1664B14E" w14:textId="4FAF0FCE" w:rsidR="004E0978" w:rsidRDefault="004E0978" w:rsidP="004E0978">
      <w:pPr>
        <w:pStyle w:val="SingleTxtG"/>
      </w:pPr>
      <w:r>
        <w:tab/>
      </w:r>
      <w:r w:rsidRPr="003C7B4E">
        <w:rPr>
          <w:i/>
        </w:rPr>
        <w:t>Reaffirming</w:t>
      </w:r>
      <w:r>
        <w:t xml:space="preserve"> the Universal Declaration of Human Rights, and recalling the International Covenant on Civil and Political Rights and the International Covenant on Economic, Social and Cultural Rights, the Convention on the Right</w:t>
      </w:r>
      <w:r w:rsidR="00E474BC">
        <w:t>s</w:t>
      </w:r>
      <w:r>
        <w:t xml:space="preserve"> of the Child and the Convention on the Elimination of All Forms of Discrimination against Women, and their Optional Protocols, as well as the International Convention on the Elimination of All Forms of Racial Discrimination and other relevant international human rights law,</w:t>
      </w:r>
    </w:p>
    <w:p w14:paraId="2FF2C0ED" w14:textId="031AF3A1" w:rsidR="004E0978" w:rsidRDefault="004E0978">
      <w:pPr>
        <w:pStyle w:val="SingleTxtG"/>
      </w:pPr>
      <w:r>
        <w:tab/>
      </w:r>
      <w:r w:rsidR="00E474BC">
        <w:rPr>
          <w:i/>
        </w:rPr>
        <w:t>R</w:t>
      </w:r>
      <w:r w:rsidRPr="003C7B4E">
        <w:rPr>
          <w:i/>
        </w:rPr>
        <w:t>ecalling</w:t>
      </w:r>
      <w:r>
        <w:t xml:space="preserve"> </w:t>
      </w:r>
      <w:r w:rsidR="006B30DC">
        <w:t xml:space="preserve">the </w:t>
      </w:r>
      <w:r w:rsidR="00E474BC">
        <w:t xml:space="preserve">General Assembly </w:t>
      </w:r>
      <w:r>
        <w:t xml:space="preserve">resolutions on the </w:t>
      </w:r>
      <w:r w:rsidR="00684D50">
        <w:t xml:space="preserve">situation of </w:t>
      </w:r>
      <w:r>
        <w:t xml:space="preserve">human rights </w:t>
      </w:r>
      <w:r w:rsidRPr="00E04EA2">
        <w:t>in Myanmar,</w:t>
      </w:r>
      <w:r w:rsidR="002B31B1" w:rsidRPr="00976D3D">
        <w:t xml:space="preserve"> </w:t>
      </w:r>
      <w:r w:rsidR="006B30DC" w:rsidRPr="00976D3D">
        <w:t xml:space="preserve">and </w:t>
      </w:r>
      <w:r w:rsidRPr="00E04EA2">
        <w:t xml:space="preserve">the most recent </w:t>
      </w:r>
      <w:r w:rsidR="002B31B1" w:rsidRPr="00976D3D">
        <w:t>text</w:t>
      </w:r>
      <w:r w:rsidR="00311C51" w:rsidRPr="00E04EA2">
        <w:t xml:space="preserve"> adopted by the Third Committee </w:t>
      </w:r>
      <w:r w:rsidR="002B31B1" w:rsidRPr="00976D3D">
        <w:t>on 16 November 2017,</w:t>
      </w:r>
      <w:r w:rsidR="002B31B1" w:rsidRPr="00976D3D">
        <w:rPr>
          <w:rStyle w:val="FootnoteReference"/>
        </w:rPr>
        <w:footnoteReference w:id="4"/>
      </w:r>
      <w:r w:rsidR="002B31B1" w:rsidRPr="00976D3D" w:rsidDel="002B31B1">
        <w:t xml:space="preserve"> </w:t>
      </w:r>
      <w:r w:rsidR="006B30DC">
        <w:t xml:space="preserve">as well as </w:t>
      </w:r>
      <w:r w:rsidRPr="00E04EA2">
        <w:t>those</w:t>
      </w:r>
      <w:r>
        <w:t xml:space="preserve"> of the Human Rights Council, the most recent of which </w:t>
      </w:r>
      <w:r w:rsidR="00684D50">
        <w:t xml:space="preserve">being </w:t>
      </w:r>
      <w:r>
        <w:t>resolution 34/22 of 24 March 2017</w:t>
      </w:r>
      <w:r w:rsidR="00684D50">
        <w:t>, in which the Council decided to</w:t>
      </w:r>
      <w:r w:rsidR="00684D50" w:rsidRPr="00527B3D">
        <w:t xml:space="preserve"> </w:t>
      </w:r>
      <w:r w:rsidR="00684D50">
        <w:t>dispatch urgently an independent international</w:t>
      </w:r>
      <w:r>
        <w:t xml:space="preserve"> </w:t>
      </w:r>
      <w:r w:rsidR="00684D50">
        <w:t>f</w:t>
      </w:r>
      <w:r>
        <w:t>act-</w:t>
      </w:r>
      <w:r w:rsidR="00684D50">
        <w:t>f</w:t>
      </w:r>
      <w:r>
        <w:t xml:space="preserve">inding </w:t>
      </w:r>
      <w:r w:rsidR="00684D50">
        <w:t>m</w:t>
      </w:r>
      <w:r>
        <w:t xml:space="preserve">ission to establish </w:t>
      </w:r>
      <w:r w:rsidR="00684D50">
        <w:t xml:space="preserve">the </w:t>
      </w:r>
      <w:r>
        <w:t>fact</w:t>
      </w:r>
      <w:r w:rsidR="00684D50">
        <w:t>s</w:t>
      </w:r>
      <w:r>
        <w:t xml:space="preserve"> and circumstances of </w:t>
      </w:r>
      <w:r w:rsidR="00684D50">
        <w:t xml:space="preserve">the </w:t>
      </w:r>
      <w:r>
        <w:t xml:space="preserve">alleged </w:t>
      </w:r>
      <w:r w:rsidR="00684D50">
        <w:t xml:space="preserve">recent </w:t>
      </w:r>
      <w:r>
        <w:t xml:space="preserve">human rights violations and abuses, and </w:t>
      </w:r>
      <w:r w:rsidR="00684D50">
        <w:t>Council d</w:t>
      </w:r>
      <w:r>
        <w:t>ecision 36/115 of 29 September 2017</w:t>
      </w:r>
      <w:r w:rsidR="00684D50">
        <w:t>, in which the Council</w:t>
      </w:r>
      <w:r>
        <w:t xml:space="preserve"> extend</w:t>
      </w:r>
      <w:r w:rsidR="00684D50">
        <w:t>ed</w:t>
      </w:r>
      <w:r>
        <w:t xml:space="preserve"> the mandate of the </w:t>
      </w:r>
      <w:r w:rsidR="00684D50">
        <w:t>fact-finding m</w:t>
      </w:r>
      <w:r>
        <w:t xml:space="preserve">ission </w:t>
      </w:r>
      <w:r w:rsidR="00684D50">
        <w:t>until its thirty-ninth</w:t>
      </w:r>
      <w:r>
        <w:t xml:space="preserve"> session, and reaffirming Council </w:t>
      </w:r>
      <w:r w:rsidR="00684D50">
        <w:t>r</w:t>
      </w:r>
      <w:r>
        <w:t xml:space="preserve">esolution 29/21 of </w:t>
      </w:r>
      <w:r w:rsidR="00684D50">
        <w:t xml:space="preserve">3 July </w:t>
      </w:r>
      <w:r>
        <w:t>2015,</w:t>
      </w:r>
    </w:p>
    <w:p w14:paraId="0EE00870" w14:textId="43496AF7" w:rsidR="004E0978" w:rsidRDefault="004E0978" w:rsidP="001200BA">
      <w:pPr>
        <w:pStyle w:val="SingleTxtG"/>
      </w:pPr>
      <w:r>
        <w:tab/>
      </w:r>
      <w:r w:rsidRPr="003C7B4E">
        <w:rPr>
          <w:i/>
        </w:rPr>
        <w:t>Recalling</w:t>
      </w:r>
      <w:r>
        <w:t xml:space="preserve"> </w:t>
      </w:r>
      <w:r w:rsidR="00684D50">
        <w:rPr>
          <w:i/>
          <w:iCs/>
        </w:rPr>
        <w:t xml:space="preserve">also </w:t>
      </w:r>
      <w:r w:rsidR="00684D50">
        <w:t xml:space="preserve">the statement by the President of the </w:t>
      </w:r>
      <w:r>
        <w:t>Security Council of 6 November 2017,</w:t>
      </w:r>
      <w:r w:rsidR="001200BA">
        <w:rPr>
          <w:rStyle w:val="FootnoteReference"/>
        </w:rPr>
        <w:footnoteReference w:id="5"/>
      </w:r>
    </w:p>
    <w:p w14:paraId="43B056FA" w14:textId="5DA7E440" w:rsidR="004E0978" w:rsidRDefault="004E0978" w:rsidP="004E0978">
      <w:pPr>
        <w:pStyle w:val="SingleTxtG"/>
      </w:pPr>
      <w:r>
        <w:tab/>
      </w:r>
      <w:r w:rsidRPr="003C7B4E">
        <w:rPr>
          <w:i/>
        </w:rPr>
        <w:t>Stressing</w:t>
      </w:r>
      <w:r>
        <w:t xml:space="preserve"> that States have the primary responsibility for the respect, promotion and protection of human rights,</w:t>
      </w:r>
    </w:p>
    <w:p w14:paraId="5F0587B0" w14:textId="7D7EDC6B" w:rsidR="004E0978" w:rsidRDefault="004E0978" w:rsidP="004E0978">
      <w:pPr>
        <w:pStyle w:val="SingleTxtG"/>
      </w:pPr>
      <w:r>
        <w:lastRenderedPageBreak/>
        <w:tab/>
      </w:r>
      <w:r w:rsidRPr="003C7B4E">
        <w:rPr>
          <w:i/>
        </w:rPr>
        <w:t>Noting</w:t>
      </w:r>
      <w:r>
        <w:t xml:space="preserve"> the importance of the role of regional organizations in efforts to achieve pacific settlement of local disputes as stipulated in Chapter VIII of the Charter,</w:t>
      </w:r>
    </w:p>
    <w:p w14:paraId="72336717" w14:textId="2C804540" w:rsidR="004E0978" w:rsidRDefault="004E0978" w:rsidP="004E0978">
      <w:pPr>
        <w:pStyle w:val="SingleTxtG"/>
      </w:pPr>
      <w:r>
        <w:tab/>
      </w:r>
      <w:r w:rsidRPr="003C7B4E">
        <w:rPr>
          <w:i/>
        </w:rPr>
        <w:t xml:space="preserve">Expressing </w:t>
      </w:r>
      <w:r w:rsidRPr="00976D3D">
        <w:rPr>
          <w:i/>
          <w:iCs/>
        </w:rPr>
        <w:t>grave concern</w:t>
      </w:r>
      <w:r>
        <w:t xml:space="preserve"> at the recent reports of serious violations and abuses of human rights in Myanmar, in particular in </w:t>
      </w:r>
      <w:proofErr w:type="spellStart"/>
      <w:r>
        <w:t>Rakhine</w:t>
      </w:r>
      <w:proofErr w:type="spellEnd"/>
      <w:r>
        <w:t xml:space="preserve"> State, as well as in Kachin</w:t>
      </w:r>
      <w:r w:rsidR="001200BA">
        <w:t xml:space="preserve"> State</w:t>
      </w:r>
      <w:r>
        <w:t xml:space="preserve"> and northern Shan State,</w:t>
      </w:r>
    </w:p>
    <w:p w14:paraId="3906DCBC" w14:textId="17CBD1C2" w:rsidR="004E0978" w:rsidRDefault="004E0978" w:rsidP="00E74083">
      <w:pPr>
        <w:pStyle w:val="SingleTxtG"/>
      </w:pPr>
      <w:r>
        <w:tab/>
      </w:r>
      <w:r w:rsidRPr="003C7B4E">
        <w:rPr>
          <w:i/>
        </w:rPr>
        <w:t>Recalling</w:t>
      </w:r>
      <w:r>
        <w:t xml:space="preserve"> the reports of the Special Rapporteur on the situation of human rights in Myanmar, including the report submitted to the Council </w:t>
      </w:r>
      <w:r w:rsidR="00E74083">
        <w:t xml:space="preserve">at </w:t>
      </w:r>
      <w:r>
        <w:t xml:space="preserve">its </w:t>
      </w:r>
      <w:r w:rsidR="00E74083">
        <w:t>thirty-fourth</w:t>
      </w:r>
      <w:r>
        <w:t xml:space="preserve"> session</w:t>
      </w:r>
      <w:r w:rsidR="00E74083">
        <w:rPr>
          <w:rStyle w:val="FootnoteReference"/>
        </w:rPr>
        <w:footnoteReference w:id="6"/>
      </w:r>
      <w:r>
        <w:t xml:space="preserve">  and the report submitted to the General Assembly </w:t>
      </w:r>
      <w:r w:rsidR="00E74083">
        <w:t>at its seventy-second session</w:t>
      </w:r>
      <w:r>
        <w:t>,</w:t>
      </w:r>
      <w:r w:rsidR="00E74083">
        <w:rPr>
          <w:rStyle w:val="FootnoteReference"/>
        </w:rPr>
        <w:footnoteReference w:id="7"/>
      </w:r>
      <w:r>
        <w:t xml:space="preserve"> welcoming the cooperation of the Government of Myanmar with the Special Rapporteur, including the facilitation of her visits to some parts of the country </w:t>
      </w:r>
      <w:r w:rsidR="00E74083">
        <w:t>i</w:t>
      </w:r>
      <w:r>
        <w:t>n June</w:t>
      </w:r>
      <w:r w:rsidR="00E74083">
        <w:t xml:space="preserve"> and</w:t>
      </w:r>
      <w:r w:rsidR="00043CFF">
        <w:t xml:space="preserve"> </w:t>
      </w:r>
      <w:r>
        <w:t>July 2016, January 2017 and, most recently, July 2017, and echoing her concerns regarding limitations on access,</w:t>
      </w:r>
    </w:p>
    <w:p w14:paraId="574EEA0B" w14:textId="3D95378A" w:rsidR="004E0978" w:rsidRDefault="004E0978" w:rsidP="004E0978">
      <w:pPr>
        <w:pStyle w:val="SingleTxtG"/>
      </w:pPr>
      <w:r>
        <w:tab/>
      </w:r>
      <w:r w:rsidRPr="003C7B4E">
        <w:rPr>
          <w:i/>
        </w:rPr>
        <w:t>Welcoming</w:t>
      </w:r>
      <w:r>
        <w:t xml:space="preserve"> the oral update </w:t>
      </w:r>
      <w:r w:rsidR="00E74083">
        <w:t xml:space="preserve">presented to the Human Rights Council </w:t>
      </w:r>
      <w:r>
        <w:t xml:space="preserve">by the </w:t>
      </w:r>
      <w:r w:rsidR="00E74083">
        <w:t>f</w:t>
      </w:r>
      <w:r>
        <w:t>act-</w:t>
      </w:r>
      <w:r w:rsidR="00E74083">
        <w:t>f</w:t>
      </w:r>
      <w:r>
        <w:t xml:space="preserve">inding </w:t>
      </w:r>
      <w:r w:rsidR="00E74083">
        <w:t>m</w:t>
      </w:r>
      <w:r>
        <w:t>ission in September 2017,</w:t>
      </w:r>
    </w:p>
    <w:p w14:paraId="0975885C" w14:textId="0EF0D3E4" w:rsidR="004E0978" w:rsidRDefault="004E0978" w:rsidP="00AD76D3">
      <w:pPr>
        <w:pStyle w:val="SingleTxtG"/>
      </w:pPr>
      <w:r>
        <w:tab/>
      </w:r>
      <w:r w:rsidRPr="003C7B4E">
        <w:rPr>
          <w:i/>
        </w:rPr>
        <w:t>Noting</w:t>
      </w:r>
      <w:r>
        <w:t xml:space="preserve"> </w:t>
      </w:r>
      <w:r w:rsidRPr="00976D3D">
        <w:rPr>
          <w:i/>
          <w:iCs/>
        </w:rPr>
        <w:t>with deep concern</w:t>
      </w:r>
      <w:r>
        <w:t xml:space="preserve"> the flash report of the </w:t>
      </w:r>
      <w:r w:rsidR="00E74083">
        <w:t>Office of the United Nations High Commissioner for Human Rights</w:t>
      </w:r>
      <w:r>
        <w:t xml:space="preserve"> </w:t>
      </w:r>
      <w:r w:rsidR="00E74083">
        <w:t>dated</w:t>
      </w:r>
      <w:r>
        <w:t xml:space="preserve"> 3 February 2017</w:t>
      </w:r>
      <w:r w:rsidR="00E74083">
        <w:t>,</w:t>
      </w:r>
      <w:r>
        <w:t xml:space="preserve"> entitled “Interviews with </w:t>
      </w:r>
      <w:proofErr w:type="spellStart"/>
      <w:r>
        <w:t>Rohingyas</w:t>
      </w:r>
      <w:proofErr w:type="spellEnd"/>
      <w:r>
        <w:t xml:space="preserve"> fleeing from Myanmar since 9 October 2016”, prepared following a mission</w:t>
      </w:r>
      <w:r w:rsidR="00E74083">
        <w:t xml:space="preserve"> by the Office</w:t>
      </w:r>
      <w:r>
        <w:t xml:space="preserve"> to Bangladesh</w:t>
      </w:r>
      <w:r w:rsidR="00E74083">
        <w:t>,</w:t>
      </w:r>
      <w:r>
        <w:t xml:space="preserve"> and </w:t>
      </w:r>
      <w:r w:rsidR="00AD76D3">
        <w:t>its</w:t>
      </w:r>
      <w:r>
        <w:t xml:space="preserve"> report </w:t>
      </w:r>
      <w:r w:rsidR="00AD76D3">
        <w:t>dated September 2017</w:t>
      </w:r>
      <w:r w:rsidR="0027029C">
        <w:t>,</w:t>
      </w:r>
      <w:r w:rsidR="00AD76D3">
        <w:t xml:space="preserve"> </w:t>
      </w:r>
      <w:r>
        <w:t>entitled “Mission report of OHCHR rapid response mission to Cox’s Bazar, Bangladesh”,</w:t>
      </w:r>
    </w:p>
    <w:p w14:paraId="7CFCD529" w14:textId="38E85A30" w:rsidR="004E0978" w:rsidRDefault="004E0978" w:rsidP="0027029C">
      <w:pPr>
        <w:pStyle w:val="SingleTxtG"/>
      </w:pPr>
      <w:r>
        <w:tab/>
      </w:r>
      <w:r w:rsidRPr="003C7B4E">
        <w:rPr>
          <w:i/>
        </w:rPr>
        <w:t>Alarmed</w:t>
      </w:r>
      <w:r>
        <w:t xml:space="preserve"> by the statements and reports from</w:t>
      </w:r>
      <w:r w:rsidR="00AA66F5">
        <w:t xml:space="preserve"> the</w:t>
      </w:r>
      <w:r>
        <w:t xml:space="preserve"> United Nations system on grave human rights violations and abuses </w:t>
      </w:r>
      <w:r w:rsidR="00AA66F5" w:rsidRPr="00C5790F">
        <w:t>carried out</w:t>
      </w:r>
      <w:r w:rsidR="00AA66F5">
        <w:t xml:space="preserve"> </w:t>
      </w:r>
      <w:r>
        <w:t>in a systematic, targeted and deliberate manner by security forces assisted by non-</w:t>
      </w:r>
      <w:r w:rsidR="00AA66F5">
        <w:t>S</w:t>
      </w:r>
      <w:r>
        <w:t xml:space="preserve">tate actors in </w:t>
      </w:r>
      <w:proofErr w:type="spellStart"/>
      <w:r>
        <w:t>Rakhine</w:t>
      </w:r>
      <w:proofErr w:type="spellEnd"/>
      <w:r>
        <w:t xml:space="preserve"> State through </w:t>
      </w:r>
      <w:r w:rsidR="0027029C">
        <w:t xml:space="preserve">the </w:t>
      </w:r>
      <w:r>
        <w:t>disproportionate use of force, extrajudicial and summary killings</w:t>
      </w:r>
      <w:r w:rsidR="00AA66F5">
        <w:t>,</w:t>
      </w:r>
      <w:r>
        <w:t xml:space="preserve"> including of children, sexual violence</w:t>
      </w:r>
      <w:r w:rsidR="00AA66F5">
        <w:t>,</w:t>
      </w:r>
      <w:r>
        <w:t xml:space="preserve"> including rape, indiscriminate firing of weapons and the planting of landmines, </w:t>
      </w:r>
      <w:r w:rsidR="00906406">
        <w:t xml:space="preserve">the </w:t>
      </w:r>
      <w:r>
        <w:t>destruction of property, livelihoods and futures, disappearances, torture and other cruel, inhuman or degrading treatment or punishment, attacks on places of worship and religious intolerance, resulting in large</w:t>
      </w:r>
      <w:r w:rsidR="00AA66F5">
        <w:t>-</w:t>
      </w:r>
      <w:r>
        <w:t>scale forced displacement and indicating the very likely commission of crimes against humanity,</w:t>
      </w:r>
    </w:p>
    <w:p w14:paraId="0A8A7863" w14:textId="5317A102" w:rsidR="004E0978" w:rsidRDefault="004E0978" w:rsidP="004E0978">
      <w:pPr>
        <w:pStyle w:val="SingleTxtG"/>
      </w:pPr>
      <w:r>
        <w:tab/>
      </w:r>
      <w:r w:rsidRPr="003C7B4E">
        <w:rPr>
          <w:i/>
        </w:rPr>
        <w:t>Acknowledging</w:t>
      </w:r>
      <w:r>
        <w:t xml:space="preserve"> the urgent need to restore law and order, peace and security to protect all civilians, including individuals in</w:t>
      </w:r>
      <w:r w:rsidR="00906406">
        <w:t xml:space="preserve"> a</w:t>
      </w:r>
      <w:r>
        <w:t xml:space="preserve"> vulnerable situation, from any harm or </w:t>
      </w:r>
      <w:r w:rsidR="00AA66F5" w:rsidRPr="00C5790F">
        <w:t xml:space="preserve">acts of </w:t>
      </w:r>
      <w:r w:rsidRPr="00C5790F">
        <w:t>reprisal,</w:t>
      </w:r>
    </w:p>
    <w:p w14:paraId="7D39366B" w14:textId="1BFE13FF" w:rsidR="004E0978" w:rsidRDefault="004E0978" w:rsidP="006E5CF9">
      <w:pPr>
        <w:pStyle w:val="SingleTxtG"/>
      </w:pPr>
      <w:r>
        <w:tab/>
      </w:r>
      <w:r w:rsidRPr="003C7B4E">
        <w:rPr>
          <w:i/>
        </w:rPr>
        <w:t>Highly alarmed</w:t>
      </w:r>
      <w:r>
        <w:t xml:space="preserve"> at the outbreak of violence in </w:t>
      </w:r>
      <w:proofErr w:type="spellStart"/>
      <w:r>
        <w:t>Rakhine</w:t>
      </w:r>
      <w:proofErr w:type="spellEnd"/>
      <w:r>
        <w:t xml:space="preserve"> State in October 2016 and August 2017 that caused </w:t>
      </w:r>
      <w:r w:rsidR="00AF1FD4">
        <w:t xml:space="preserve">the </w:t>
      </w:r>
      <w:r>
        <w:t xml:space="preserve">displacement of hundreds of thousands of </w:t>
      </w:r>
      <w:proofErr w:type="spellStart"/>
      <w:r>
        <w:t>Rohingya</w:t>
      </w:r>
      <w:proofErr w:type="spellEnd"/>
      <w:r>
        <w:t xml:space="preserve"> civilians to Bangladesh</w:t>
      </w:r>
      <w:r w:rsidR="00AF1FD4">
        <w:t>,</w:t>
      </w:r>
      <w:r>
        <w:t xml:space="preserve"> </w:t>
      </w:r>
      <w:r w:rsidR="00AF1FD4">
        <w:t>bringing the</w:t>
      </w:r>
      <w:r>
        <w:t xml:space="preserve"> total </w:t>
      </w:r>
      <w:r w:rsidR="00AF1FD4">
        <w:t xml:space="preserve">to </w:t>
      </w:r>
      <w:r>
        <w:t xml:space="preserve">more than 600,000 </w:t>
      </w:r>
      <w:proofErr w:type="spellStart"/>
      <w:r>
        <w:t>Rohingyas</w:t>
      </w:r>
      <w:proofErr w:type="spellEnd"/>
      <w:r>
        <w:t xml:space="preserve">, mainly women, children and the elderly, who </w:t>
      </w:r>
      <w:r w:rsidR="00AF1FD4">
        <w:t xml:space="preserve">have </w:t>
      </w:r>
      <w:r>
        <w:t xml:space="preserve">joined </w:t>
      </w:r>
      <w:r w:rsidR="00AF1FD4">
        <w:t xml:space="preserve">the </w:t>
      </w:r>
      <w:r>
        <w:t xml:space="preserve">hundreds of thousands of </w:t>
      </w:r>
      <w:r w:rsidR="00A74FD0">
        <w:t xml:space="preserve">those among the </w:t>
      </w:r>
      <w:proofErr w:type="spellStart"/>
      <w:r>
        <w:t>Rohingya</w:t>
      </w:r>
      <w:proofErr w:type="spellEnd"/>
      <w:r>
        <w:t xml:space="preserve"> population </w:t>
      </w:r>
      <w:r w:rsidR="00A74FD0">
        <w:t xml:space="preserve">previously displaced </w:t>
      </w:r>
      <w:r>
        <w:t xml:space="preserve">from Myanmar </w:t>
      </w:r>
      <w:r w:rsidR="00A74FD0">
        <w:t xml:space="preserve">to </w:t>
      </w:r>
      <w:r>
        <w:t xml:space="preserve">Bangladesh </w:t>
      </w:r>
      <w:r w:rsidR="006E5CF9">
        <w:t xml:space="preserve">that </w:t>
      </w:r>
      <w:r w:rsidR="00AF1FD4">
        <w:t xml:space="preserve">had </w:t>
      </w:r>
      <w:r>
        <w:t>fled violence in Myanmar in phases over the years,</w:t>
      </w:r>
    </w:p>
    <w:p w14:paraId="16E99984" w14:textId="7D60A3E2" w:rsidR="004E0978" w:rsidRDefault="004E0978">
      <w:pPr>
        <w:pStyle w:val="SingleTxtG"/>
      </w:pPr>
      <w:r>
        <w:tab/>
      </w:r>
      <w:r w:rsidRPr="003C7B4E">
        <w:rPr>
          <w:i/>
        </w:rPr>
        <w:t>Noting</w:t>
      </w:r>
      <w:r>
        <w:t xml:space="preserve"> </w:t>
      </w:r>
      <w:r w:rsidRPr="00976D3D">
        <w:rPr>
          <w:i/>
          <w:iCs/>
        </w:rPr>
        <w:t>with deep concern</w:t>
      </w:r>
      <w:r>
        <w:t xml:space="preserve"> that</w:t>
      </w:r>
      <w:r w:rsidR="00AF1FD4">
        <w:t>,</w:t>
      </w:r>
      <w:r>
        <w:t xml:space="preserve"> according to </w:t>
      </w:r>
      <w:r w:rsidR="00AF1FD4">
        <w:t xml:space="preserve">the United Nations Children’s Fund, </w:t>
      </w:r>
      <w:r>
        <w:t>nearly 60 per</w:t>
      </w:r>
      <w:r w:rsidR="001C1057">
        <w:t xml:space="preserve"> </w:t>
      </w:r>
      <w:r>
        <w:t xml:space="preserve">cent of the </w:t>
      </w:r>
      <w:proofErr w:type="spellStart"/>
      <w:r>
        <w:t>Rohingya</w:t>
      </w:r>
      <w:proofErr w:type="spellEnd"/>
      <w:r>
        <w:t xml:space="preserve"> population who have been forced to flee to Bangladesh are children,</w:t>
      </w:r>
      <w:r w:rsidR="00AF1FD4">
        <w:t xml:space="preserve"> and that</w:t>
      </w:r>
      <w:r>
        <w:t xml:space="preserve"> a large number </w:t>
      </w:r>
      <w:r w:rsidR="00AF1FD4">
        <w:t xml:space="preserve">of those children are </w:t>
      </w:r>
      <w:r>
        <w:t xml:space="preserve">unaccompanied, separated </w:t>
      </w:r>
      <w:r w:rsidR="00A6245B">
        <w:t>or</w:t>
      </w:r>
      <w:r>
        <w:t xml:space="preserve"> orphaned,</w:t>
      </w:r>
    </w:p>
    <w:p w14:paraId="1AB30D22" w14:textId="01F6D6F6" w:rsidR="004E0978" w:rsidRDefault="004E0978" w:rsidP="001112AB">
      <w:pPr>
        <w:pStyle w:val="SingleTxtG"/>
      </w:pPr>
      <w:r>
        <w:tab/>
      </w:r>
      <w:r w:rsidRPr="003C7B4E">
        <w:rPr>
          <w:i/>
        </w:rPr>
        <w:t>Concerned</w:t>
      </w:r>
      <w:r>
        <w:t xml:space="preserve"> that</w:t>
      </w:r>
      <w:r w:rsidR="00AF1FD4">
        <w:t xml:space="preserve">, </w:t>
      </w:r>
      <w:r w:rsidR="00AF1FD4" w:rsidRPr="006044E9">
        <w:t>de</w:t>
      </w:r>
      <w:r w:rsidRPr="006044E9">
        <w:t xml:space="preserve">spite </w:t>
      </w:r>
      <w:r w:rsidR="00AF1FD4" w:rsidRPr="006044E9">
        <w:t xml:space="preserve">the fact that the </w:t>
      </w:r>
      <w:proofErr w:type="spellStart"/>
      <w:r w:rsidRPr="006044E9">
        <w:t>Rohingya</w:t>
      </w:r>
      <w:proofErr w:type="spellEnd"/>
      <w:r w:rsidRPr="006044E9">
        <w:t xml:space="preserve"> population, </w:t>
      </w:r>
      <w:r w:rsidR="00AF1FD4" w:rsidRPr="006044E9">
        <w:t>e</w:t>
      </w:r>
      <w:r w:rsidRPr="006044E9">
        <w:t xml:space="preserve">specially Muslims, </w:t>
      </w:r>
      <w:r w:rsidR="00791DCC" w:rsidRPr="00976D3D">
        <w:t xml:space="preserve">had been </w:t>
      </w:r>
      <w:r w:rsidRPr="006044E9">
        <w:t>liv</w:t>
      </w:r>
      <w:r w:rsidR="00791DCC" w:rsidRPr="00976D3D">
        <w:t>ing</w:t>
      </w:r>
      <w:r>
        <w:t xml:space="preserve"> in Myanmar for generations prior to </w:t>
      </w:r>
      <w:r w:rsidR="001112AB">
        <w:t>its</w:t>
      </w:r>
      <w:r>
        <w:t xml:space="preserve"> independence and hav</w:t>
      </w:r>
      <w:r w:rsidR="00791DCC">
        <w:t>e</w:t>
      </w:r>
      <w:r>
        <w:t xml:space="preserve"> no ties to anywhere but Myanmar, they </w:t>
      </w:r>
      <w:r w:rsidR="00791DCC">
        <w:t xml:space="preserve">have been </w:t>
      </w:r>
      <w:r>
        <w:t>made stateless since the enactment of the 1982 Citizenship Law and since</w:t>
      </w:r>
      <w:r w:rsidR="006044E9">
        <w:t xml:space="preserve"> then</w:t>
      </w:r>
      <w:r>
        <w:t xml:space="preserve"> have been subjected to restrictions on access to education, </w:t>
      </w:r>
      <w:r>
        <w:lastRenderedPageBreak/>
        <w:t>health services and livelihoods, underscoring that the lack of citizenship status and related civil and political rights</w:t>
      </w:r>
      <w:r w:rsidR="00791DCC">
        <w:t xml:space="preserve"> </w:t>
      </w:r>
      <w:r w:rsidR="006044E9">
        <w:t>of</w:t>
      </w:r>
      <w:r>
        <w:t xml:space="preserve"> </w:t>
      </w:r>
      <w:proofErr w:type="spellStart"/>
      <w:r>
        <w:t>Rohingya</w:t>
      </w:r>
      <w:proofErr w:type="spellEnd"/>
      <w:r>
        <w:t xml:space="preserve"> Muslims and others, including voting rights, is a serious human rights violation,</w:t>
      </w:r>
    </w:p>
    <w:p w14:paraId="620BA352" w14:textId="6776359A" w:rsidR="004E0978" w:rsidRDefault="004E0978" w:rsidP="00791DCC">
      <w:pPr>
        <w:pStyle w:val="SingleTxtG"/>
      </w:pPr>
      <w:r>
        <w:tab/>
      </w:r>
      <w:r w:rsidRPr="003C7B4E">
        <w:rPr>
          <w:i/>
        </w:rPr>
        <w:t>Welcoming</w:t>
      </w:r>
      <w:r>
        <w:t xml:space="preserve"> the formation </w:t>
      </w:r>
      <w:r w:rsidR="00791DCC">
        <w:t xml:space="preserve">by the Government of Myanmar </w:t>
      </w:r>
      <w:r>
        <w:t xml:space="preserve">of the Advisory Commission on </w:t>
      </w:r>
      <w:proofErr w:type="spellStart"/>
      <w:r>
        <w:t>Rakhine</w:t>
      </w:r>
      <w:proofErr w:type="spellEnd"/>
      <w:r>
        <w:t xml:space="preserve"> State</w:t>
      </w:r>
      <w:r w:rsidR="00791DCC">
        <w:t xml:space="preserve">, chaired by </w:t>
      </w:r>
      <w:r>
        <w:t>Kofi Annan</w:t>
      </w:r>
      <w:r w:rsidR="00791DCC">
        <w:t>,</w:t>
      </w:r>
      <w:r>
        <w:t xml:space="preserve">, </w:t>
      </w:r>
      <w:r w:rsidR="00791DCC">
        <w:t>which</w:t>
      </w:r>
      <w:r>
        <w:t xml:space="preserve"> submitted its final report in August 2017,</w:t>
      </w:r>
      <w:r w:rsidR="00791DCC">
        <w:rPr>
          <w:rStyle w:val="FootnoteReference"/>
        </w:rPr>
        <w:footnoteReference w:id="8"/>
      </w:r>
      <w:r>
        <w:t xml:space="preserve"> and the commitment of the Government of Myanmar to implement</w:t>
      </w:r>
      <w:r w:rsidR="00132BEE">
        <w:t>ing</w:t>
      </w:r>
      <w:r>
        <w:t xml:space="preserve"> the Commission’s recommendations and address</w:t>
      </w:r>
      <w:r w:rsidR="00132BEE">
        <w:t>ing the</w:t>
      </w:r>
      <w:r>
        <w:t xml:space="preserve"> underlying causes of the situation in </w:t>
      </w:r>
      <w:proofErr w:type="spellStart"/>
      <w:r>
        <w:t>Rakhine</w:t>
      </w:r>
      <w:proofErr w:type="spellEnd"/>
      <w:r w:rsidR="00132BEE">
        <w:t xml:space="preserve"> State</w:t>
      </w:r>
      <w:r>
        <w:t>,</w:t>
      </w:r>
    </w:p>
    <w:p w14:paraId="7385760D" w14:textId="6E0E0C1C" w:rsidR="004E0978" w:rsidRDefault="004E0978" w:rsidP="004E0978">
      <w:pPr>
        <w:pStyle w:val="SingleTxtG"/>
      </w:pPr>
      <w:r>
        <w:tab/>
      </w:r>
      <w:r w:rsidRPr="003C7B4E">
        <w:rPr>
          <w:i/>
        </w:rPr>
        <w:t>Noting</w:t>
      </w:r>
      <w:r>
        <w:t xml:space="preserve"> that the Government of Myanmar has established an investigation commission, led by Vice-President U </w:t>
      </w:r>
      <w:proofErr w:type="spellStart"/>
      <w:r>
        <w:t>Myint</w:t>
      </w:r>
      <w:proofErr w:type="spellEnd"/>
      <w:r>
        <w:t xml:space="preserve"> </w:t>
      </w:r>
      <w:proofErr w:type="spellStart"/>
      <w:r>
        <w:t>Swe</w:t>
      </w:r>
      <w:proofErr w:type="spellEnd"/>
      <w:r>
        <w:t>, and encouraging the publication of a credible, independent and impartial investigation report on allegations of human rights violation</w:t>
      </w:r>
      <w:r w:rsidR="00387809">
        <w:t>s</w:t>
      </w:r>
      <w:r>
        <w:t xml:space="preserve"> without delay,</w:t>
      </w:r>
    </w:p>
    <w:p w14:paraId="620EB4D3" w14:textId="5C96C444" w:rsidR="004E0978" w:rsidRDefault="004E0978" w:rsidP="00AE6A1B">
      <w:pPr>
        <w:pStyle w:val="SingleTxtG"/>
      </w:pPr>
      <w:r>
        <w:tab/>
      </w:r>
      <w:r w:rsidRPr="003C7B4E">
        <w:rPr>
          <w:i/>
        </w:rPr>
        <w:t>Noting</w:t>
      </w:r>
      <w:r>
        <w:t xml:space="preserve"> </w:t>
      </w:r>
      <w:r w:rsidRPr="00976D3D">
        <w:rPr>
          <w:i/>
          <w:iCs/>
        </w:rPr>
        <w:t>with serious concern</w:t>
      </w:r>
      <w:r>
        <w:t xml:space="preserve"> reports of incitement to racial or religious hatred leading to violence, including the fuel</w:t>
      </w:r>
      <w:r w:rsidR="000E6BFA">
        <w:t>l</w:t>
      </w:r>
      <w:r>
        <w:t xml:space="preserve">ing of intercommunal tension in central </w:t>
      </w:r>
      <w:proofErr w:type="spellStart"/>
      <w:r>
        <w:t>Rakhine</w:t>
      </w:r>
      <w:proofErr w:type="spellEnd"/>
      <w:r w:rsidR="007B4E2E">
        <w:t xml:space="preserve"> </w:t>
      </w:r>
      <w:r w:rsidR="007B4E2E" w:rsidRPr="00AD59DF">
        <w:t>State</w:t>
      </w:r>
      <w:r w:rsidRPr="00AD59DF">
        <w:t>,</w:t>
      </w:r>
      <w:r>
        <w:t xml:space="preserve"> and calling upon the Government of Myanmar to take all measures necessary, while fully respecting human rights and fundamental freedoms, to combat any incitement to hatred, tension or violence by publicly condemning such acts, </w:t>
      </w:r>
      <w:r w:rsidR="00387809">
        <w:t xml:space="preserve">and </w:t>
      </w:r>
      <w:r>
        <w:t>welcoming the Government s efforts to promote interfaith dialogue in the country,</w:t>
      </w:r>
    </w:p>
    <w:p w14:paraId="693BF644" w14:textId="5304E22C" w:rsidR="004E0978" w:rsidRDefault="004E0978" w:rsidP="007B4E2E">
      <w:pPr>
        <w:pStyle w:val="SingleTxtG"/>
      </w:pPr>
      <w:r>
        <w:tab/>
      </w:r>
      <w:r w:rsidRPr="003C7B4E">
        <w:rPr>
          <w:i/>
        </w:rPr>
        <w:t>Noting</w:t>
      </w:r>
      <w:r>
        <w:t xml:space="preserve"> those developments in Myanmar that contribute positively towards political and economic reform, democratization, national reconciliation, good governance and the rule of law and the efforts made to respect, protect and fulfil human rights and</w:t>
      </w:r>
      <w:r w:rsidR="003C7B4E">
        <w:t xml:space="preserve"> combat corruption, and </w:t>
      </w:r>
      <w:r>
        <w:t>encouraging the Government of Myanmar to take further steps to address outstanding concerns, in particular those reflected in th</w:t>
      </w:r>
      <w:r w:rsidR="007B4E2E">
        <w:t>e present</w:t>
      </w:r>
      <w:r>
        <w:t xml:space="preserve"> resolution as well as in </w:t>
      </w:r>
      <w:r w:rsidR="007B4E2E">
        <w:t xml:space="preserve">Human Rights Council </w:t>
      </w:r>
      <w:r>
        <w:t>resolution 34/22,</w:t>
      </w:r>
    </w:p>
    <w:p w14:paraId="3C6372F5" w14:textId="45C21256" w:rsidR="004E0978" w:rsidRDefault="004E0978" w:rsidP="007B4E2E">
      <w:pPr>
        <w:pStyle w:val="SingleTxtG"/>
      </w:pPr>
      <w:r>
        <w:tab/>
      </w:r>
      <w:r w:rsidRPr="003C7B4E">
        <w:rPr>
          <w:i/>
        </w:rPr>
        <w:t>Noting</w:t>
      </w:r>
      <w:r>
        <w:t xml:space="preserve"> </w:t>
      </w:r>
      <w:r w:rsidR="007B4E2E">
        <w:rPr>
          <w:i/>
          <w:iCs/>
        </w:rPr>
        <w:t xml:space="preserve">also </w:t>
      </w:r>
      <w:r>
        <w:t xml:space="preserve">the bilateral instrument entitled </w:t>
      </w:r>
      <w:r w:rsidR="007B4E2E">
        <w:t>“</w:t>
      </w:r>
      <w:r>
        <w:t xml:space="preserve">Arrangement on </w:t>
      </w:r>
      <w:r w:rsidR="007B4E2E">
        <w:t>r</w:t>
      </w:r>
      <w:r>
        <w:t xml:space="preserve">eturn </w:t>
      </w:r>
      <w:r w:rsidR="007B4E2E">
        <w:t>o</w:t>
      </w:r>
      <w:r>
        <w:t xml:space="preserve">f </w:t>
      </w:r>
      <w:r w:rsidR="007B4E2E">
        <w:t>d</w:t>
      </w:r>
      <w:r>
        <w:t xml:space="preserve">isplaced </w:t>
      </w:r>
      <w:r w:rsidR="007B4E2E">
        <w:t>p</w:t>
      </w:r>
      <w:r>
        <w:t xml:space="preserve">ersons from </w:t>
      </w:r>
      <w:proofErr w:type="spellStart"/>
      <w:r>
        <w:t>Rakhine</w:t>
      </w:r>
      <w:proofErr w:type="spellEnd"/>
      <w:r>
        <w:t xml:space="preserve"> State</w:t>
      </w:r>
      <w:r w:rsidR="007B4E2E">
        <w:t>”, recently concluded</w:t>
      </w:r>
      <w:r>
        <w:t xml:space="preserve"> between Bangladesh and Myanmar,</w:t>
      </w:r>
    </w:p>
    <w:p w14:paraId="4E3DFC31" w14:textId="10E2CCE1" w:rsidR="004E0978" w:rsidRDefault="004E0978" w:rsidP="00AD59DF">
      <w:pPr>
        <w:pStyle w:val="SingleTxtG"/>
      </w:pPr>
      <w:r>
        <w:tab/>
      </w:r>
      <w:r w:rsidRPr="003C7B4E">
        <w:rPr>
          <w:i/>
        </w:rPr>
        <w:t>Deeply concerned</w:t>
      </w:r>
      <w:r>
        <w:t xml:space="preserve"> by the current climate of non-cooperation </w:t>
      </w:r>
      <w:r w:rsidR="007B4E2E">
        <w:t xml:space="preserve">with </w:t>
      </w:r>
      <w:r>
        <w:t xml:space="preserve">United Nations and </w:t>
      </w:r>
      <w:r w:rsidR="007B4E2E">
        <w:t>i</w:t>
      </w:r>
      <w:r>
        <w:t xml:space="preserve">nternational </w:t>
      </w:r>
      <w:r w:rsidR="007B4E2E">
        <w:t xml:space="preserve">non-governmental organizations, </w:t>
      </w:r>
      <w:r>
        <w:t>including international humanitarian actors</w:t>
      </w:r>
      <w:r w:rsidR="007B4E2E">
        <w:t>,</w:t>
      </w:r>
      <w:r>
        <w:t xml:space="preserve"> as demonstrated by government restrictions on access to northern </w:t>
      </w:r>
      <w:proofErr w:type="spellStart"/>
      <w:r>
        <w:t>Rakhine</w:t>
      </w:r>
      <w:proofErr w:type="spellEnd"/>
      <w:r>
        <w:t xml:space="preserve"> </w:t>
      </w:r>
      <w:r w:rsidR="007B4E2E" w:rsidRPr="00AD59DF">
        <w:t>State</w:t>
      </w:r>
      <w:r w:rsidR="007B4E2E">
        <w:t xml:space="preserve"> </w:t>
      </w:r>
      <w:r>
        <w:t xml:space="preserve">and the recent attempts by local mobs to prevent urgent aid from reaching those in need, and by the fact that humanitarian access remains restricted in </w:t>
      </w:r>
      <w:proofErr w:type="spellStart"/>
      <w:r>
        <w:t>Rakhine</w:t>
      </w:r>
      <w:proofErr w:type="spellEnd"/>
      <w:r>
        <w:t xml:space="preserve"> State and </w:t>
      </w:r>
      <w:r w:rsidRPr="00AD59DF">
        <w:t>is</w:t>
      </w:r>
      <w:r>
        <w:t xml:space="preserve"> discriminatory against </w:t>
      </w:r>
      <w:r w:rsidR="007B4E2E">
        <w:t xml:space="preserve">the </w:t>
      </w:r>
      <w:proofErr w:type="spellStart"/>
      <w:r>
        <w:t>Rohingya</w:t>
      </w:r>
      <w:proofErr w:type="spellEnd"/>
      <w:r>
        <w:t xml:space="preserve"> community,</w:t>
      </w:r>
    </w:p>
    <w:p w14:paraId="3B00BFD0" w14:textId="2B92A49A" w:rsidR="004E0978" w:rsidRDefault="004E0978" w:rsidP="004E0978">
      <w:pPr>
        <w:pStyle w:val="SingleTxtG"/>
      </w:pPr>
      <w:r>
        <w:tab/>
      </w:r>
      <w:r w:rsidRPr="003C7B4E">
        <w:rPr>
          <w:i/>
        </w:rPr>
        <w:t xml:space="preserve">Alarmed </w:t>
      </w:r>
      <w:r>
        <w:t xml:space="preserve">by the significant impact of the huge </w:t>
      </w:r>
      <w:proofErr w:type="spellStart"/>
      <w:r>
        <w:t>Rohingya</w:t>
      </w:r>
      <w:proofErr w:type="spellEnd"/>
      <w:r>
        <w:t xml:space="preserve"> influx towards Bangladesh, in the form of socioeconomic and demographic pressure, as well as insecurities related to </w:t>
      </w:r>
      <w:r w:rsidR="00C91BCF">
        <w:t xml:space="preserve">the </w:t>
      </w:r>
      <w:r>
        <w:t>potential radicalization to violence of the community,</w:t>
      </w:r>
    </w:p>
    <w:p w14:paraId="26CB6A80" w14:textId="44EFB00F" w:rsidR="004E0978" w:rsidRDefault="004E0978" w:rsidP="0010129F">
      <w:pPr>
        <w:pStyle w:val="SingleTxtG"/>
      </w:pPr>
      <w:r>
        <w:tab/>
      </w:r>
      <w:r w:rsidRPr="003C7B4E">
        <w:rPr>
          <w:i/>
        </w:rPr>
        <w:t>Highly appreciating</w:t>
      </w:r>
      <w:r>
        <w:t xml:space="preserve"> the generosity shown by the Government and the people of Bangladesh even under difficult circumstances, </w:t>
      </w:r>
      <w:r w:rsidR="0010129F">
        <w:t xml:space="preserve">by </w:t>
      </w:r>
      <w:r>
        <w:t xml:space="preserve">affording temporary shelter, humanitarian assistance and protection to the forcibly displaced </w:t>
      </w:r>
      <w:proofErr w:type="spellStart"/>
      <w:r>
        <w:t>Rohingya</w:t>
      </w:r>
      <w:proofErr w:type="spellEnd"/>
      <w:r>
        <w:t xml:space="preserve"> population,</w:t>
      </w:r>
    </w:p>
    <w:p w14:paraId="64C18577" w14:textId="24612486" w:rsidR="004E0978" w:rsidRDefault="004E0978" w:rsidP="00C91BCF">
      <w:pPr>
        <w:pStyle w:val="SingleTxtG"/>
      </w:pPr>
      <w:r>
        <w:tab/>
      </w:r>
      <w:r w:rsidRPr="003C7B4E">
        <w:rPr>
          <w:i/>
        </w:rPr>
        <w:t>Deeply concerned</w:t>
      </w:r>
      <w:r>
        <w:t xml:space="preserve"> over the restrictions on freedom of movement of the persons belonging to </w:t>
      </w:r>
      <w:r w:rsidR="00C91BCF">
        <w:t xml:space="preserve">the </w:t>
      </w:r>
      <w:proofErr w:type="spellStart"/>
      <w:r>
        <w:t>Rohingya</w:t>
      </w:r>
      <w:proofErr w:type="spellEnd"/>
      <w:r>
        <w:t xml:space="preserve"> Muslim community and other minorities throughout </w:t>
      </w:r>
      <w:proofErr w:type="spellStart"/>
      <w:r>
        <w:t>Rakhine</w:t>
      </w:r>
      <w:proofErr w:type="spellEnd"/>
      <w:r>
        <w:t xml:space="preserve"> State, including the confinement of approximately 120,000 people in camps </w:t>
      </w:r>
      <w:r w:rsidR="00C91BCF">
        <w:t xml:space="preserve">for internally displaced persons, </w:t>
      </w:r>
      <w:r>
        <w:t>most of whom without access to livelihood</w:t>
      </w:r>
      <w:r w:rsidR="00C91BCF">
        <w:t>s</w:t>
      </w:r>
      <w:r>
        <w:t>,</w:t>
      </w:r>
    </w:p>
    <w:p w14:paraId="6F2A25AE" w14:textId="6521BDE7" w:rsidR="004E0978" w:rsidRDefault="004E0978" w:rsidP="00C91BCF">
      <w:pPr>
        <w:pStyle w:val="SingleTxtG"/>
      </w:pPr>
      <w:r>
        <w:lastRenderedPageBreak/>
        <w:tab/>
      </w:r>
      <w:r w:rsidRPr="003C7B4E">
        <w:rPr>
          <w:i/>
        </w:rPr>
        <w:t>Recalling</w:t>
      </w:r>
      <w:r>
        <w:t xml:space="preserve"> </w:t>
      </w:r>
      <w:r w:rsidRPr="0010544B">
        <w:t>that</w:t>
      </w:r>
      <w:r w:rsidR="00C91BCF" w:rsidRPr="0010544B">
        <w:t xml:space="preserve"> in its</w:t>
      </w:r>
      <w:r w:rsidRPr="0010544B">
        <w:t xml:space="preserve"> resolution 34/22 </w:t>
      </w:r>
      <w:r w:rsidR="00C91BCF" w:rsidRPr="0010544B">
        <w:t xml:space="preserve">the Human Rights Council </w:t>
      </w:r>
      <w:r w:rsidRPr="00DA42E3">
        <w:t xml:space="preserve">established </w:t>
      </w:r>
      <w:r w:rsidR="00C91BCF" w:rsidRPr="00DA42E3">
        <w:t>the</w:t>
      </w:r>
      <w:r w:rsidRPr="00197799">
        <w:t xml:space="preserve"> </w:t>
      </w:r>
      <w:r w:rsidR="00C91BCF" w:rsidRPr="00197799">
        <w:t>i</w:t>
      </w:r>
      <w:r w:rsidRPr="00197799">
        <w:t>ndependent</w:t>
      </w:r>
      <w:r w:rsidR="00C91BCF" w:rsidRPr="00197799">
        <w:t xml:space="preserve"> international</w:t>
      </w:r>
      <w:r w:rsidRPr="00197799">
        <w:t xml:space="preserve"> </w:t>
      </w:r>
      <w:r w:rsidR="00C91BCF" w:rsidRPr="00197799">
        <w:t>f</w:t>
      </w:r>
      <w:r w:rsidRPr="00197799">
        <w:t>act</w:t>
      </w:r>
      <w:r w:rsidR="00C91BCF" w:rsidRPr="00197799">
        <w:t>-f</w:t>
      </w:r>
      <w:r w:rsidRPr="00197799">
        <w:t xml:space="preserve">inding </w:t>
      </w:r>
      <w:r w:rsidR="00C91BCF" w:rsidRPr="00467630">
        <w:t>m</w:t>
      </w:r>
      <w:r w:rsidRPr="00467630">
        <w:t>ission</w:t>
      </w:r>
      <w:r w:rsidR="00C91BCF" w:rsidRPr="0010544B">
        <w:t>, and in its d</w:t>
      </w:r>
      <w:r w:rsidRPr="0010544B">
        <w:t xml:space="preserve">ecision 36/115 extended </w:t>
      </w:r>
      <w:r w:rsidR="00C91BCF" w:rsidRPr="0010544B">
        <w:t xml:space="preserve">the </w:t>
      </w:r>
      <w:r w:rsidRPr="0010544B">
        <w:t>mandate</w:t>
      </w:r>
      <w:r w:rsidR="00C91BCF" w:rsidRPr="0010544B">
        <w:t xml:space="preserve"> of the mission</w:t>
      </w:r>
      <w:r w:rsidRPr="0010544B">
        <w:t>,</w:t>
      </w:r>
      <w:r>
        <w:t xml:space="preserve"> deeply concerned at the lack of cooperation</w:t>
      </w:r>
      <w:r w:rsidR="00C91BCF">
        <w:t xml:space="preserve"> by the Government of Myanmar</w:t>
      </w:r>
      <w:r>
        <w:t xml:space="preserve"> with</w:t>
      </w:r>
      <w:r w:rsidR="00A66A32">
        <w:t>,</w:t>
      </w:r>
      <w:r>
        <w:t xml:space="preserve"> and denial of access to</w:t>
      </w:r>
      <w:r w:rsidR="00A66A32">
        <w:t>,</w:t>
      </w:r>
      <w:r>
        <w:t xml:space="preserve"> the </w:t>
      </w:r>
      <w:r w:rsidR="00C91BCF">
        <w:t>f</w:t>
      </w:r>
      <w:r>
        <w:t>act</w:t>
      </w:r>
      <w:r w:rsidR="00C91BCF">
        <w:t>-f</w:t>
      </w:r>
      <w:r>
        <w:t xml:space="preserve">inding </w:t>
      </w:r>
      <w:r w:rsidR="00C91BCF">
        <w:t>m</w:t>
      </w:r>
      <w:r>
        <w:t>ission, which hinders independent, fair and credible investigation of allegations of human rights violations and abuses,</w:t>
      </w:r>
    </w:p>
    <w:p w14:paraId="3EF4834A" w14:textId="6FD7E5F7" w:rsidR="004E0978" w:rsidRDefault="004E0978" w:rsidP="004E0978">
      <w:pPr>
        <w:pStyle w:val="SingleTxtG"/>
      </w:pPr>
      <w:r>
        <w:t>1.</w:t>
      </w:r>
      <w:r>
        <w:tab/>
      </w:r>
      <w:r w:rsidRPr="003C7B4E">
        <w:rPr>
          <w:i/>
        </w:rPr>
        <w:t>Strongly condemns</w:t>
      </w:r>
      <w:r>
        <w:t xml:space="preserve"> the alleged systematic and gross violations of human rights and abuses committed in Myanmar, in particular in </w:t>
      </w:r>
      <w:proofErr w:type="spellStart"/>
      <w:r>
        <w:t>Rakhine</w:t>
      </w:r>
      <w:proofErr w:type="spellEnd"/>
      <w:r>
        <w:t xml:space="preserve"> State, notably against persons belonging to </w:t>
      </w:r>
      <w:r w:rsidR="00C91BCF">
        <w:t>the</w:t>
      </w:r>
      <w:r>
        <w:t xml:space="preserve"> </w:t>
      </w:r>
      <w:proofErr w:type="spellStart"/>
      <w:r>
        <w:t>Rohingya</w:t>
      </w:r>
      <w:proofErr w:type="spellEnd"/>
      <w:r>
        <w:t xml:space="preserve"> Muslim community and other minorities, including women and children;</w:t>
      </w:r>
    </w:p>
    <w:p w14:paraId="455D8A1F" w14:textId="2B3665B1" w:rsidR="004E0978" w:rsidRDefault="004E0978" w:rsidP="00550C2D">
      <w:pPr>
        <w:pStyle w:val="SingleTxtG"/>
      </w:pPr>
      <w:r>
        <w:t>2.</w:t>
      </w:r>
      <w:r>
        <w:tab/>
      </w:r>
      <w:r w:rsidR="00C91BCF">
        <w:rPr>
          <w:i/>
        </w:rPr>
        <w:t>C</w:t>
      </w:r>
      <w:r w:rsidRPr="003C7B4E">
        <w:rPr>
          <w:i/>
        </w:rPr>
        <w:t>ondemns</w:t>
      </w:r>
      <w:r>
        <w:t xml:space="preserve"> the attacks against Myanmar police and military posts </w:t>
      </w:r>
      <w:r w:rsidR="00C91BCF">
        <w:t xml:space="preserve">carried out </w:t>
      </w:r>
      <w:r>
        <w:t xml:space="preserve">on 25 August 2017 and all acts of violence against </w:t>
      </w:r>
      <w:r w:rsidR="00550C2D">
        <w:t>the s</w:t>
      </w:r>
      <w:r>
        <w:t xml:space="preserve">ecurity </w:t>
      </w:r>
      <w:r w:rsidR="00550C2D">
        <w:t>f</w:t>
      </w:r>
      <w:r>
        <w:t xml:space="preserve">orces, and stresses that </w:t>
      </w:r>
      <w:r w:rsidR="00550C2D">
        <w:t xml:space="preserve">the </w:t>
      </w:r>
      <w:r>
        <w:t xml:space="preserve">challenges facing </w:t>
      </w:r>
      <w:proofErr w:type="spellStart"/>
      <w:r>
        <w:t>Rakhine</w:t>
      </w:r>
      <w:proofErr w:type="spellEnd"/>
      <w:r>
        <w:t xml:space="preserve"> State and other areas in Myanmar can be resolved </w:t>
      </w:r>
      <w:r w:rsidR="00550C2D">
        <w:t xml:space="preserve">only </w:t>
      </w:r>
      <w:r>
        <w:t>through peaceful means;</w:t>
      </w:r>
    </w:p>
    <w:p w14:paraId="308891BE" w14:textId="580FC15A" w:rsidR="004E0978" w:rsidRDefault="004E0978" w:rsidP="004E0978">
      <w:pPr>
        <w:pStyle w:val="SingleTxtG"/>
      </w:pPr>
      <w:r>
        <w:t>3.</w:t>
      </w:r>
      <w:r>
        <w:tab/>
      </w:r>
      <w:r w:rsidRPr="003C7B4E">
        <w:rPr>
          <w:i/>
        </w:rPr>
        <w:t>Calls upon</w:t>
      </w:r>
      <w:r>
        <w:t xml:space="preserve"> the Government of Myanmar to ensure the protection of </w:t>
      </w:r>
      <w:r w:rsidR="00550C2D">
        <w:t xml:space="preserve">the </w:t>
      </w:r>
      <w:r>
        <w:t>human rights of all persons in Myanmar</w:t>
      </w:r>
      <w:r w:rsidR="00550C2D">
        <w:t>,</w:t>
      </w:r>
      <w:r>
        <w:t xml:space="preserve"> including persons belonging to the </w:t>
      </w:r>
      <w:proofErr w:type="spellStart"/>
      <w:r>
        <w:t>Rohingya</w:t>
      </w:r>
      <w:proofErr w:type="spellEnd"/>
      <w:r>
        <w:t xml:space="preserve"> Muslim community and other minorities;</w:t>
      </w:r>
    </w:p>
    <w:p w14:paraId="024BEEA2" w14:textId="462ECF90" w:rsidR="004E0978" w:rsidRDefault="004E0978" w:rsidP="00550C2D">
      <w:pPr>
        <w:pStyle w:val="SingleTxtG"/>
      </w:pPr>
      <w:r>
        <w:t>4.</w:t>
      </w:r>
      <w:r>
        <w:tab/>
      </w:r>
      <w:r w:rsidRPr="003C7B4E">
        <w:rPr>
          <w:i/>
        </w:rPr>
        <w:t xml:space="preserve">Urges </w:t>
      </w:r>
      <w:r>
        <w:t xml:space="preserve">the </w:t>
      </w:r>
      <w:r w:rsidR="00550C2D">
        <w:t>G</w:t>
      </w:r>
      <w:r>
        <w:t xml:space="preserve">overnment of Myanmar to take all measures </w:t>
      </w:r>
      <w:r w:rsidR="00550C2D">
        <w:t xml:space="preserve">necessary </w:t>
      </w:r>
      <w:r>
        <w:t>to prevent the destruction of places of worship, cemeteries, infrastructure</w:t>
      </w:r>
      <w:r w:rsidR="00A66A32">
        <w:t>,</w:t>
      </w:r>
      <w:r>
        <w:t xml:space="preserve"> and commercial and residential buildings belonging to all people, and to facilitate the rebuilding of those that have already been destroyed;</w:t>
      </w:r>
    </w:p>
    <w:p w14:paraId="360E70B4" w14:textId="0CD87AAD" w:rsidR="004E0978" w:rsidRDefault="004E0978" w:rsidP="00197799">
      <w:pPr>
        <w:pStyle w:val="SingleTxtG"/>
      </w:pPr>
      <w:r>
        <w:t>5.</w:t>
      </w:r>
      <w:r>
        <w:tab/>
      </w:r>
      <w:r w:rsidRPr="003C7B4E">
        <w:rPr>
          <w:i/>
        </w:rPr>
        <w:t>Calls upon</w:t>
      </w:r>
      <w:r>
        <w:t xml:space="preserve"> the Government of Myanmar to take all measures </w:t>
      </w:r>
      <w:r w:rsidR="00550C2D">
        <w:t xml:space="preserve">necessary </w:t>
      </w:r>
      <w:r>
        <w:t xml:space="preserve">to provide justice to victims, ensure </w:t>
      </w:r>
      <w:r w:rsidR="00550C2D">
        <w:t xml:space="preserve">the </w:t>
      </w:r>
      <w:r>
        <w:t>full accountability of perpetrators and end impunity for all violations and abuses of human rights, including</w:t>
      </w:r>
      <w:r w:rsidR="00550C2D">
        <w:t>,</w:t>
      </w:r>
      <w:r>
        <w:t xml:space="preserve"> in particular</w:t>
      </w:r>
      <w:r w:rsidR="00197799">
        <w:t>,</w:t>
      </w:r>
      <w:r w:rsidR="00550C2D">
        <w:t xml:space="preserve"> </w:t>
      </w:r>
      <w:r w:rsidR="00550C2D" w:rsidRPr="00197799">
        <w:t xml:space="preserve">those </w:t>
      </w:r>
      <w:r w:rsidR="009B149A">
        <w:t>perpe</w:t>
      </w:r>
      <w:r w:rsidR="00197799">
        <w:t xml:space="preserve">trated </w:t>
      </w:r>
      <w:r>
        <w:t xml:space="preserve">against persons belonging to </w:t>
      </w:r>
      <w:r w:rsidR="00550C2D">
        <w:t xml:space="preserve">the </w:t>
      </w:r>
      <w:proofErr w:type="spellStart"/>
      <w:r>
        <w:t>Rohingya</w:t>
      </w:r>
      <w:proofErr w:type="spellEnd"/>
      <w:r>
        <w:t xml:space="preserve"> Muslim community and other minorities, by facilitating a full, transparent and independent investigation into </w:t>
      </w:r>
      <w:r w:rsidR="00550C2D">
        <w:t xml:space="preserve">the </w:t>
      </w:r>
      <w:r>
        <w:t>reports of all violations and abuses of human rights and violations of international humanitarian law when applicable;</w:t>
      </w:r>
    </w:p>
    <w:p w14:paraId="6306778B" w14:textId="26BC509D" w:rsidR="004E0978" w:rsidRDefault="004E0978" w:rsidP="00467630">
      <w:pPr>
        <w:pStyle w:val="SingleTxtG"/>
      </w:pPr>
      <w:r>
        <w:t>6.</w:t>
      </w:r>
      <w:r>
        <w:tab/>
      </w:r>
      <w:r w:rsidRPr="003C7B4E">
        <w:rPr>
          <w:i/>
        </w:rPr>
        <w:t>Expresses</w:t>
      </w:r>
      <w:r>
        <w:t xml:space="preserve"> </w:t>
      </w:r>
      <w:r w:rsidRPr="00976D3D">
        <w:rPr>
          <w:i/>
          <w:iCs/>
        </w:rPr>
        <w:t>grave concern</w:t>
      </w:r>
      <w:r>
        <w:t xml:space="preserve"> at consistent allegations of widespread sexual violence, including rape and gang rape, </w:t>
      </w:r>
      <w:r w:rsidR="00467630">
        <w:t xml:space="preserve">and </w:t>
      </w:r>
      <w:r w:rsidRPr="00976D3D">
        <w:t xml:space="preserve">calls for </w:t>
      </w:r>
      <w:r w:rsidR="00A66A32" w:rsidRPr="00976D3D">
        <w:t xml:space="preserve">those </w:t>
      </w:r>
      <w:r w:rsidRPr="00976D3D">
        <w:t>allegations to be investigated</w:t>
      </w:r>
      <w:r w:rsidR="00163FB2" w:rsidRPr="00976D3D">
        <w:t>,</w:t>
      </w:r>
      <w:r w:rsidRPr="00976D3D">
        <w:t xml:space="preserve"> for those found responsible to be held to account</w:t>
      </w:r>
      <w:r w:rsidR="00467630" w:rsidRPr="00976D3D">
        <w:t>,</w:t>
      </w:r>
      <w:r w:rsidRPr="00976D3D">
        <w:t xml:space="preserve"> and </w:t>
      </w:r>
      <w:r w:rsidR="00467630" w:rsidRPr="00976D3D">
        <w:t xml:space="preserve">for access by </w:t>
      </w:r>
      <w:r w:rsidRPr="00976D3D">
        <w:t>victims of human rights violations, including victims of rape and other forms of sexual violence, killings and other attacks, to long-term health services and psychosocial support</w:t>
      </w:r>
      <w:r w:rsidR="00467630" w:rsidRPr="00976D3D">
        <w:t xml:space="preserve"> to be ensured</w:t>
      </w:r>
      <w:r w:rsidRPr="00976D3D">
        <w:t>;</w:t>
      </w:r>
    </w:p>
    <w:p w14:paraId="0A24EB49" w14:textId="31A8EEA6" w:rsidR="004E0978" w:rsidRDefault="004E0978" w:rsidP="006A283B">
      <w:pPr>
        <w:pStyle w:val="SingleTxtG"/>
      </w:pPr>
      <w:r>
        <w:t>7.</w:t>
      </w:r>
      <w:r>
        <w:tab/>
      </w:r>
      <w:r w:rsidRPr="003C7B4E">
        <w:rPr>
          <w:i/>
        </w:rPr>
        <w:t>Strongly calls</w:t>
      </w:r>
      <w:r>
        <w:t xml:space="preserve"> upon the Government of Myanmar to cooperate </w:t>
      </w:r>
      <w:r w:rsidR="00163FB2">
        <w:t xml:space="preserve">fully </w:t>
      </w:r>
      <w:r>
        <w:t xml:space="preserve">with the </w:t>
      </w:r>
      <w:r w:rsidR="00163FB2">
        <w:t>f</w:t>
      </w:r>
      <w:r>
        <w:t>act</w:t>
      </w:r>
      <w:r w:rsidR="00163FB2">
        <w:t>-f</w:t>
      </w:r>
      <w:r>
        <w:t xml:space="preserve">inding </w:t>
      </w:r>
      <w:r w:rsidR="00163FB2">
        <w:t>m</w:t>
      </w:r>
      <w:r>
        <w:t xml:space="preserve">ission established by </w:t>
      </w:r>
      <w:r w:rsidR="009B149A">
        <w:t xml:space="preserve">the Human Rights Council in its </w:t>
      </w:r>
      <w:r>
        <w:t xml:space="preserve">resolution 34/22 and to grant unfettered access </w:t>
      </w:r>
      <w:r w:rsidR="00163FB2">
        <w:t xml:space="preserve">to </w:t>
      </w:r>
      <w:r>
        <w:t xml:space="preserve">the </w:t>
      </w:r>
      <w:r w:rsidR="00163FB2">
        <w:t>f</w:t>
      </w:r>
      <w:r>
        <w:t>act-</w:t>
      </w:r>
      <w:r w:rsidR="00163FB2">
        <w:t>f</w:t>
      </w:r>
      <w:r>
        <w:t xml:space="preserve">inding </w:t>
      </w:r>
      <w:r w:rsidR="00163FB2">
        <w:t>m</w:t>
      </w:r>
      <w:r>
        <w:t>ission, other human rights mechanisms and the United Nations, and to ensure that individuals have unhindered access to and can communicate with the United Nations and other human rights entities, without</w:t>
      </w:r>
      <w:r w:rsidR="00163FB2">
        <w:t xml:space="preserve"> facing</w:t>
      </w:r>
      <w:r>
        <w:t xml:space="preserve"> </w:t>
      </w:r>
      <w:r w:rsidR="00502D2A">
        <w:t xml:space="preserve">acts of </w:t>
      </w:r>
      <w:r w:rsidRPr="00502D2A">
        <w:t>reprisal, intimidation or attack</w:t>
      </w:r>
      <w:r w:rsidR="00163FB2" w:rsidRPr="00502D2A">
        <w:t>s</w:t>
      </w:r>
      <w:r w:rsidRPr="00502D2A">
        <w:t xml:space="preserve"> </w:t>
      </w:r>
      <w:r w:rsidR="00163FB2" w:rsidRPr="00502D2A">
        <w:t>or any</w:t>
      </w:r>
      <w:r w:rsidR="00163FB2">
        <w:t xml:space="preserve"> </w:t>
      </w:r>
      <w:r>
        <w:t>other type of harassment, or the fear thereof;</w:t>
      </w:r>
    </w:p>
    <w:p w14:paraId="4563168D" w14:textId="479DCDE0" w:rsidR="004E0978" w:rsidRDefault="004E0978" w:rsidP="004E0978">
      <w:pPr>
        <w:pStyle w:val="SingleTxtG"/>
      </w:pPr>
      <w:r>
        <w:t>8.</w:t>
      </w:r>
      <w:r>
        <w:tab/>
      </w:r>
      <w:r w:rsidRPr="003C7B4E">
        <w:rPr>
          <w:i/>
        </w:rPr>
        <w:t xml:space="preserve">Expresses </w:t>
      </w:r>
      <w:r w:rsidRPr="00976D3D">
        <w:rPr>
          <w:i/>
          <w:iCs/>
        </w:rPr>
        <w:t>deep concern</w:t>
      </w:r>
      <w:r>
        <w:t xml:space="preserve"> that humanitarian access remains severely restricted in northern </w:t>
      </w:r>
      <w:proofErr w:type="spellStart"/>
      <w:r>
        <w:t>Rakhine</w:t>
      </w:r>
      <w:proofErr w:type="spellEnd"/>
      <w:r>
        <w:t xml:space="preserve"> State and unpredictable in other parts of </w:t>
      </w:r>
      <w:proofErr w:type="spellStart"/>
      <w:r>
        <w:t>Rakhine</w:t>
      </w:r>
      <w:proofErr w:type="spellEnd"/>
      <w:r>
        <w:t xml:space="preserve"> State;</w:t>
      </w:r>
    </w:p>
    <w:p w14:paraId="0565008F" w14:textId="1AC9A092" w:rsidR="004E0978" w:rsidRDefault="004E0978" w:rsidP="00705071">
      <w:pPr>
        <w:pStyle w:val="SingleTxtG"/>
      </w:pPr>
      <w:r>
        <w:t>9.</w:t>
      </w:r>
      <w:r>
        <w:tab/>
      </w:r>
      <w:r w:rsidR="00705071" w:rsidRPr="00976D3D">
        <w:rPr>
          <w:i/>
          <w:iCs/>
        </w:rPr>
        <w:t>Urges</w:t>
      </w:r>
      <w:r w:rsidR="00705071" w:rsidRPr="00976D3D">
        <w:t xml:space="preserve">, </w:t>
      </w:r>
      <w:r w:rsidR="00705071" w:rsidRPr="00976D3D">
        <w:rPr>
          <w:iCs/>
        </w:rPr>
        <w:t>w</w:t>
      </w:r>
      <w:r w:rsidRPr="00976D3D">
        <w:rPr>
          <w:iCs/>
        </w:rPr>
        <w:t>hile noting</w:t>
      </w:r>
      <w:r w:rsidRPr="00976D3D">
        <w:t xml:space="preserve"> the initial steps taken by the </w:t>
      </w:r>
      <w:r w:rsidR="00163FB2" w:rsidRPr="00976D3D">
        <w:t>G</w:t>
      </w:r>
      <w:r w:rsidRPr="00976D3D">
        <w:t xml:space="preserve">overnment of Myanmar and humanitarian agencies to provide assistance to individuals in </w:t>
      </w:r>
      <w:proofErr w:type="spellStart"/>
      <w:r w:rsidRPr="00976D3D">
        <w:t>Rakhine</w:t>
      </w:r>
      <w:proofErr w:type="spellEnd"/>
      <w:r w:rsidRPr="00976D3D">
        <w:t xml:space="preserve"> State, the Government of Myanmar to allow full, immediate, safe, unconditional and unhindered access </w:t>
      </w:r>
      <w:r w:rsidR="00B53F2B" w:rsidRPr="00976D3D">
        <w:t>for</w:t>
      </w:r>
      <w:r w:rsidRPr="00976D3D">
        <w:t xml:space="preserve"> the U</w:t>
      </w:r>
      <w:r w:rsidR="00B53F2B" w:rsidRPr="00976D3D">
        <w:t>nited Nations</w:t>
      </w:r>
      <w:r w:rsidRPr="00976D3D">
        <w:t xml:space="preserve"> agencies and other international</w:t>
      </w:r>
      <w:r>
        <w:t xml:space="preserve"> humanitarian actors, including regional organizations </w:t>
      </w:r>
      <w:r w:rsidR="00B53F2B">
        <w:t xml:space="preserve">such as the </w:t>
      </w:r>
      <w:r>
        <w:t xml:space="preserve">Coordinating Centre for Humanitarian Assistance </w:t>
      </w:r>
      <w:r w:rsidR="00B53F2B">
        <w:t>on Disaster Management of the Association of Southeast Asian Nations</w:t>
      </w:r>
      <w:r>
        <w:t xml:space="preserve">, to carry out </w:t>
      </w:r>
      <w:r w:rsidRPr="00705071">
        <w:t>need</w:t>
      </w:r>
      <w:r w:rsidR="00705071">
        <w:t>s</w:t>
      </w:r>
      <w:r w:rsidRPr="00705071">
        <w:t xml:space="preserve"> assessment</w:t>
      </w:r>
      <w:r w:rsidR="00705071">
        <w:t>s</w:t>
      </w:r>
      <w:r>
        <w:t xml:space="preserve"> and to resume delivery of primary and li</w:t>
      </w:r>
      <w:r w:rsidR="00B53F2B">
        <w:t>f</w:t>
      </w:r>
      <w:r>
        <w:t xml:space="preserve">e-saving humanitarian assistance to all affected persons and communities without discrimination throughout Myanmar, and particularly in </w:t>
      </w:r>
      <w:proofErr w:type="spellStart"/>
      <w:r>
        <w:t>Rakhine</w:t>
      </w:r>
      <w:proofErr w:type="spellEnd"/>
      <w:r>
        <w:t xml:space="preserve"> State, including northern and central </w:t>
      </w:r>
      <w:proofErr w:type="spellStart"/>
      <w:r>
        <w:t>Rakhine</w:t>
      </w:r>
      <w:proofErr w:type="spellEnd"/>
      <w:r>
        <w:t xml:space="preserve"> State;</w:t>
      </w:r>
    </w:p>
    <w:p w14:paraId="0ED31F8E" w14:textId="243D802B" w:rsidR="004E0978" w:rsidRDefault="004E0978" w:rsidP="00DE115C">
      <w:pPr>
        <w:pStyle w:val="SingleTxtG"/>
      </w:pPr>
      <w:r>
        <w:lastRenderedPageBreak/>
        <w:t>10.</w:t>
      </w:r>
      <w:r>
        <w:tab/>
      </w:r>
      <w:r w:rsidRPr="003C7B4E">
        <w:rPr>
          <w:i/>
        </w:rPr>
        <w:t>Highly appreciates</w:t>
      </w:r>
      <w:r>
        <w:t xml:space="preserve"> the efforts of the Government of Bangladesh, strongly supported by the international community, to provide safety and assistance </w:t>
      </w:r>
      <w:r w:rsidR="00DE115C">
        <w:t xml:space="preserve">for </w:t>
      </w:r>
      <w:r>
        <w:t>those who have fled violence</w:t>
      </w:r>
      <w:r w:rsidR="00DE115C">
        <w:t>,</w:t>
      </w:r>
      <w:r>
        <w:t xml:space="preserve"> and encourages the Government of Bangladesh to continue </w:t>
      </w:r>
      <w:r w:rsidR="00DE115C">
        <w:t xml:space="preserve">those efforts </w:t>
      </w:r>
      <w:r>
        <w:t xml:space="preserve">until conditions in Myanmar are conducive </w:t>
      </w:r>
      <w:r w:rsidR="00A66A32">
        <w:t>to</w:t>
      </w:r>
      <w:r>
        <w:t xml:space="preserve"> </w:t>
      </w:r>
      <w:r w:rsidR="00DE115C">
        <w:t xml:space="preserve">the </w:t>
      </w:r>
      <w:r>
        <w:t>safe, voluntary, sustainable and dignified return of those who have fled violence;</w:t>
      </w:r>
    </w:p>
    <w:p w14:paraId="546E4780" w14:textId="2D7311F5" w:rsidR="004E0978" w:rsidRDefault="004E0978" w:rsidP="00A66A32">
      <w:pPr>
        <w:pStyle w:val="SingleTxtG"/>
      </w:pPr>
      <w:r>
        <w:t>11.</w:t>
      </w:r>
      <w:r>
        <w:tab/>
      </w:r>
      <w:r w:rsidRPr="003C7B4E">
        <w:rPr>
          <w:i/>
        </w:rPr>
        <w:t>Urges</w:t>
      </w:r>
      <w:r>
        <w:t xml:space="preserve"> the Government of Myanmar to immediately address the conditions that lead to mass displacement, including lack of safety and security, to restore food security, access to livelihood</w:t>
      </w:r>
      <w:r w:rsidR="00DE115C">
        <w:t>s</w:t>
      </w:r>
      <w:r>
        <w:t>, inclusion and public safety, and to ensure respect for the human rights of</w:t>
      </w:r>
      <w:r w:rsidR="00DE115C">
        <w:t xml:space="preserve"> the</w:t>
      </w:r>
      <w:r>
        <w:t xml:space="preserve"> </w:t>
      </w:r>
      <w:proofErr w:type="spellStart"/>
      <w:r>
        <w:t>Rohingya</w:t>
      </w:r>
      <w:proofErr w:type="spellEnd"/>
      <w:r>
        <w:t xml:space="preserve"> population in northern </w:t>
      </w:r>
      <w:proofErr w:type="spellStart"/>
      <w:r>
        <w:t>Rakhine</w:t>
      </w:r>
      <w:proofErr w:type="spellEnd"/>
      <w:r>
        <w:t xml:space="preserve"> State in order to take steps to create </w:t>
      </w:r>
      <w:r w:rsidR="00A26D6F">
        <w:t>a</w:t>
      </w:r>
      <w:r w:rsidR="00A66A32">
        <w:t>n</w:t>
      </w:r>
      <w:r w:rsidR="00A26D6F">
        <w:t xml:space="preserve"> </w:t>
      </w:r>
      <w:r>
        <w:t xml:space="preserve">atmosphere </w:t>
      </w:r>
      <w:r w:rsidR="00A66A32">
        <w:t>conducive</w:t>
      </w:r>
      <w:r>
        <w:t xml:space="preserve"> </w:t>
      </w:r>
      <w:r w:rsidR="00A66A32">
        <w:t xml:space="preserve">to </w:t>
      </w:r>
      <w:r w:rsidR="00A26D6F">
        <w:t xml:space="preserve">the </w:t>
      </w:r>
      <w:r>
        <w:t xml:space="preserve">safe, voluntary, dignified and sustainable return to their places of origin in Myanmar of those who have been forcibly displaced, by ensuring </w:t>
      </w:r>
      <w:r w:rsidR="00A26D6F">
        <w:t xml:space="preserve">that </w:t>
      </w:r>
      <w:r>
        <w:t>their human rights</w:t>
      </w:r>
      <w:r w:rsidR="00A26D6F">
        <w:t>,</w:t>
      </w:r>
      <w:r>
        <w:t xml:space="preserve"> including freedom of movement, </w:t>
      </w:r>
      <w:r w:rsidR="00A26D6F">
        <w:t>will be fully respected</w:t>
      </w:r>
      <w:r>
        <w:t xml:space="preserve"> and by creating the right conditions for them to return to their homes and resume their livelihood activities and income generation without fear, discrimination </w:t>
      </w:r>
      <w:r w:rsidR="00A66A32">
        <w:t xml:space="preserve">or </w:t>
      </w:r>
      <w:r>
        <w:t>restrictions;</w:t>
      </w:r>
    </w:p>
    <w:p w14:paraId="25B9ED31" w14:textId="1A577B51" w:rsidR="004E0978" w:rsidRDefault="004E0978" w:rsidP="00A26D6F">
      <w:pPr>
        <w:pStyle w:val="SingleTxtG"/>
      </w:pPr>
      <w:r>
        <w:t>12.</w:t>
      </w:r>
      <w:r>
        <w:tab/>
      </w:r>
      <w:r w:rsidRPr="003C7B4E">
        <w:rPr>
          <w:i/>
        </w:rPr>
        <w:t>Calls upon</w:t>
      </w:r>
      <w:r>
        <w:t xml:space="preserve"> the Government of Myanmar to ensure, in conjunction with international partners and in accordance with international law, </w:t>
      </w:r>
      <w:r w:rsidR="00A26D6F">
        <w:t xml:space="preserve">the </w:t>
      </w:r>
      <w:r>
        <w:t xml:space="preserve">safe, dignified, voluntary and sustainable return to their ancestral land in Myanmar of all displaced </w:t>
      </w:r>
      <w:proofErr w:type="spellStart"/>
      <w:r>
        <w:t>Rohingyas</w:t>
      </w:r>
      <w:proofErr w:type="spellEnd"/>
      <w:r>
        <w:t>, including refugees and internally displaced</w:t>
      </w:r>
      <w:r w:rsidR="00A26D6F">
        <w:t xml:space="preserve"> persons</w:t>
      </w:r>
      <w:r>
        <w:t>, and to ensure the human rights of those who return;</w:t>
      </w:r>
    </w:p>
    <w:p w14:paraId="68CD35A8" w14:textId="599EF3D5" w:rsidR="004E0978" w:rsidRDefault="004E0978" w:rsidP="004E0978">
      <w:pPr>
        <w:pStyle w:val="SingleTxtG"/>
      </w:pPr>
      <w:r>
        <w:t>13.</w:t>
      </w:r>
      <w:r>
        <w:tab/>
      </w:r>
      <w:r w:rsidR="00A26D6F">
        <w:rPr>
          <w:i/>
          <w:iCs/>
        </w:rPr>
        <w:t xml:space="preserve">Also </w:t>
      </w:r>
      <w:r w:rsidR="00A26D6F">
        <w:rPr>
          <w:i/>
        </w:rPr>
        <w:t>c</w:t>
      </w:r>
      <w:r w:rsidRPr="003C7B4E">
        <w:rPr>
          <w:i/>
        </w:rPr>
        <w:t>alls upon</w:t>
      </w:r>
      <w:r>
        <w:t xml:space="preserve"> the Government of Myanmar to immediately start a process for </w:t>
      </w:r>
      <w:r w:rsidR="00A26D6F">
        <w:t xml:space="preserve">the </w:t>
      </w:r>
      <w:r w:rsidRPr="009F255F">
        <w:t>expeditious</w:t>
      </w:r>
      <w:r>
        <w:t xml:space="preserve"> verification of refugees and forcibly displaced persons </w:t>
      </w:r>
      <w:r w:rsidRPr="009F255F">
        <w:t>in a time-bound manner</w:t>
      </w:r>
      <w:r>
        <w:t xml:space="preserve"> that accommodates </w:t>
      </w:r>
      <w:r w:rsidRPr="009F255F">
        <w:t>many refugees’ and forcibly displaced persons</w:t>
      </w:r>
      <w:r w:rsidR="009F255F">
        <w:t>’</w:t>
      </w:r>
      <w:r w:rsidRPr="009F255F">
        <w:t xml:space="preserve"> lack of documentation;</w:t>
      </w:r>
    </w:p>
    <w:p w14:paraId="23906B77" w14:textId="4AFD045F" w:rsidR="004E0978" w:rsidRDefault="004E0978" w:rsidP="00A30559">
      <w:pPr>
        <w:pStyle w:val="SingleTxtG"/>
      </w:pPr>
      <w:r>
        <w:t>14.</w:t>
      </w:r>
      <w:r>
        <w:tab/>
      </w:r>
      <w:r w:rsidRPr="003C7B4E">
        <w:rPr>
          <w:i/>
        </w:rPr>
        <w:t>Welcomes</w:t>
      </w:r>
      <w:r>
        <w:t xml:space="preserve"> the public commitment</w:t>
      </w:r>
      <w:r w:rsidR="00A26D6F">
        <w:t xml:space="preserve"> of the Government of Myanmar</w:t>
      </w:r>
      <w:r>
        <w:t xml:space="preserve"> to implement </w:t>
      </w:r>
      <w:r w:rsidR="00A30559">
        <w:t xml:space="preserve">the </w:t>
      </w:r>
      <w:r>
        <w:t xml:space="preserve">recommendations of the Advisory Commission on </w:t>
      </w:r>
      <w:proofErr w:type="spellStart"/>
      <w:r>
        <w:t>Rakhine</w:t>
      </w:r>
      <w:proofErr w:type="spellEnd"/>
      <w:r>
        <w:t xml:space="preserve"> State to the fullest extent and urges the Government to implement them swiftly and in their entirety, to allow reconciliation in </w:t>
      </w:r>
      <w:proofErr w:type="spellStart"/>
      <w:r>
        <w:t>Rakhine</w:t>
      </w:r>
      <w:proofErr w:type="spellEnd"/>
      <w:r>
        <w:t xml:space="preserve"> State and to commence a process of inclusive development meaningful for all communities, </w:t>
      </w:r>
      <w:r w:rsidR="00A26D6F">
        <w:t>and</w:t>
      </w:r>
      <w:r>
        <w:t xml:space="preserve"> notes the establishment of the Union Enterprise for Humanitarian Assistance, Resettlement and Development in </w:t>
      </w:r>
      <w:proofErr w:type="spellStart"/>
      <w:r>
        <w:t>Rakhine</w:t>
      </w:r>
      <w:proofErr w:type="spellEnd"/>
      <w:r>
        <w:t>;</w:t>
      </w:r>
    </w:p>
    <w:p w14:paraId="76776A40" w14:textId="00E2F29A" w:rsidR="004E0978" w:rsidRDefault="004E0978" w:rsidP="003B14E7">
      <w:pPr>
        <w:pStyle w:val="SingleTxtG"/>
      </w:pPr>
      <w:r>
        <w:t>15.</w:t>
      </w:r>
      <w:r>
        <w:tab/>
      </w:r>
      <w:r w:rsidRPr="003C7B4E">
        <w:rPr>
          <w:i/>
        </w:rPr>
        <w:t>Calls upon</w:t>
      </w:r>
      <w:r>
        <w:t xml:space="preserve"> the international community and regional organizations to provide support, including humanitarian and development assistance, to the Government of Myanmar for the implementation of the recommendations of the Advisory </w:t>
      </w:r>
      <w:r w:rsidR="003B14E7">
        <w:t>C</w:t>
      </w:r>
      <w:r>
        <w:t xml:space="preserve">ommission on </w:t>
      </w:r>
      <w:proofErr w:type="spellStart"/>
      <w:r>
        <w:t>Rakhine</w:t>
      </w:r>
      <w:proofErr w:type="spellEnd"/>
      <w:r>
        <w:t xml:space="preserve"> State, </w:t>
      </w:r>
      <w:r w:rsidRPr="00BA1F44">
        <w:t>including recommendations</w:t>
      </w:r>
      <w:r>
        <w:t xml:space="preserve"> regarding</w:t>
      </w:r>
      <w:r w:rsidR="003B14E7">
        <w:t xml:space="preserve"> an</w:t>
      </w:r>
      <w:r>
        <w:t xml:space="preserve"> inclusive and transparent citizenship verification process, </w:t>
      </w:r>
      <w:r w:rsidR="00A30559">
        <w:t xml:space="preserve">the </w:t>
      </w:r>
      <w:r>
        <w:t>provision of documentation for non-citizens and their equal access to essential social services</w:t>
      </w:r>
      <w:r w:rsidR="003B14E7">
        <w:t>,</w:t>
      </w:r>
      <w:r>
        <w:t xml:space="preserve"> including education, health care and freedom of movement, </w:t>
      </w:r>
      <w:r w:rsidRPr="00762283">
        <w:t xml:space="preserve">and </w:t>
      </w:r>
      <w:r w:rsidR="00762283">
        <w:t>o</w:t>
      </w:r>
      <w:r w:rsidRPr="00762283">
        <w:t>n finding</w:t>
      </w:r>
      <w:r>
        <w:t xml:space="preserve"> sustainable solutions in building intercommunal harmony towards lasting peace, stability and prosperity for the benefit of the whole population, and calls upon the Government of Myanmar to provide unhindered access for such humanitarian assistance;</w:t>
      </w:r>
    </w:p>
    <w:p w14:paraId="5E341807" w14:textId="77D05D74" w:rsidR="004E0978" w:rsidRDefault="004E0978" w:rsidP="00717B66">
      <w:pPr>
        <w:pStyle w:val="SingleTxtG"/>
      </w:pPr>
      <w:r>
        <w:t>16.</w:t>
      </w:r>
      <w:r>
        <w:tab/>
      </w:r>
      <w:r w:rsidRPr="003C7B4E">
        <w:rPr>
          <w:i/>
        </w:rPr>
        <w:t>Encourages</w:t>
      </w:r>
      <w:r>
        <w:t xml:space="preserve"> the international community, in the true spirit of interdependence and burden</w:t>
      </w:r>
      <w:r w:rsidR="00717B66">
        <w:t>-</w:t>
      </w:r>
      <w:r>
        <w:t xml:space="preserve">sharing, to continue </w:t>
      </w:r>
      <w:r w:rsidR="00717B66">
        <w:t xml:space="preserve">to </w:t>
      </w:r>
      <w:r>
        <w:t xml:space="preserve">assist Bangladesh in the provision of humanitarian assistance to the forcibly displaced </w:t>
      </w:r>
      <w:proofErr w:type="spellStart"/>
      <w:r>
        <w:t>Rohingya</w:t>
      </w:r>
      <w:proofErr w:type="spellEnd"/>
      <w:r>
        <w:t xml:space="preserve"> Muslims and other minorities </w:t>
      </w:r>
      <w:r w:rsidR="00717B66">
        <w:t xml:space="preserve">until </w:t>
      </w:r>
      <w:r>
        <w:t>their return to the</w:t>
      </w:r>
      <w:r w:rsidR="00717B66">
        <w:t>ir</w:t>
      </w:r>
      <w:r>
        <w:t xml:space="preserve"> places of origin in Myanmar and to assist Myanmar in the provision of humanitarian assistance to affected persons of all communities displaced internally within </w:t>
      </w:r>
      <w:proofErr w:type="spellStart"/>
      <w:r>
        <w:t>Rakhine</w:t>
      </w:r>
      <w:proofErr w:type="spellEnd"/>
      <w:r>
        <w:t xml:space="preserve"> State, taking particular account of </w:t>
      </w:r>
      <w:r w:rsidR="00717B66">
        <w:t xml:space="preserve">the </w:t>
      </w:r>
      <w:r>
        <w:t>vulnerable position of women and children;</w:t>
      </w:r>
    </w:p>
    <w:p w14:paraId="0F8AAB46" w14:textId="426497CD" w:rsidR="004E0978" w:rsidRDefault="004E0978">
      <w:pPr>
        <w:pStyle w:val="SingleTxtG"/>
      </w:pPr>
      <w:r>
        <w:t>17.</w:t>
      </w:r>
      <w:r>
        <w:tab/>
      </w:r>
      <w:r w:rsidRPr="003C7B4E">
        <w:rPr>
          <w:i/>
        </w:rPr>
        <w:t>Calls upon</w:t>
      </w:r>
      <w:r>
        <w:t xml:space="preserve"> the Government of Myanmar to address the root causes of the </w:t>
      </w:r>
      <w:proofErr w:type="spellStart"/>
      <w:r>
        <w:t>Rohingya</w:t>
      </w:r>
      <w:proofErr w:type="spellEnd"/>
      <w:r>
        <w:t xml:space="preserve"> crisis</w:t>
      </w:r>
      <w:r w:rsidR="00717B66">
        <w:t>,</w:t>
      </w:r>
      <w:r>
        <w:t xml:space="preserve"> including </w:t>
      </w:r>
      <w:r w:rsidR="00717B66">
        <w:t xml:space="preserve">by </w:t>
      </w:r>
      <w:r>
        <w:t xml:space="preserve">addressing the issue of </w:t>
      </w:r>
      <w:r w:rsidR="00717B66">
        <w:t xml:space="preserve">the </w:t>
      </w:r>
      <w:r>
        <w:t xml:space="preserve">statelessness of the </w:t>
      </w:r>
      <w:proofErr w:type="spellStart"/>
      <w:r>
        <w:t>Rohingya</w:t>
      </w:r>
      <w:proofErr w:type="spellEnd"/>
      <w:r>
        <w:t xml:space="preserve"> population by ensuring their equal access to full citizenship and related rights, including civil and political rights, and</w:t>
      </w:r>
      <w:r w:rsidR="00717B66">
        <w:t>,</w:t>
      </w:r>
      <w:r>
        <w:t xml:space="preserve"> to th</w:t>
      </w:r>
      <w:r w:rsidR="00717B66">
        <w:t>o</w:t>
      </w:r>
      <w:r>
        <w:t xml:space="preserve">se ends, to amend the 1982 Citizenship Law to </w:t>
      </w:r>
      <w:r w:rsidR="00717B66">
        <w:t xml:space="preserve">ensure its </w:t>
      </w:r>
      <w:r>
        <w:t>conform</w:t>
      </w:r>
      <w:r w:rsidR="00717B66">
        <w:t>ity with</w:t>
      </w:r>
      <w:r>
        <w:t xml:space="preserve"> universally recognized principles and to restore </w:t>
      </w:r>
      <w:r w:rsidR="00717B66">
        <w:t xml:space="preserve">the </w:t>
      </w:r>
      <w:r>
        <w:t xml:space="preserve">citizenship of the </w:t>
      </w:r>
      <w:proofErr w:type="spellStart"/>
      <w:r>
        <w:t>Rohingya</w:t>
      </w:r>
      <w:proofErr w:type="spellEnd"/>
      <w:r>
        <w:t xml:space="preserve"> population through an open, fast, voluntary and transparent process of national verification based on </w:t>
      </w:r>
      <w:r>
        <w:lastRenderedPageBreak/>
        <w:t xml:space="preserve">past census and </w:t>
      </w:r>
      <w:r w:rsidR="00401916">
        <w:t xml:space="preserve">other </w:t>
      </w:r>
      <w:r>
        <w:t>data that leaves no individual unregistered nor hinders their access to essential social services</w:t>
      </w:r>
      <w:r w:rsidR="00717B66">
        <w:t>,</w:t>
      </w:r>
      <w:r>
        <w:t xml:space="preserve"> including education and health care, and</w:t>
      </w:r>
      <w:r w:rsidR="00717B66">
        <w:t>,</w:t>
      </w:r>
      <w:r>
        <w:t xml:space="preserve"> in </w:t>
      </w:r>
      <w:r w:rsidR="00717B66">
        <w:t xml:space="preserve">the event </w:t>
      </w:r>
      <w:r>
        <w:t xml:space="preserve">of any dispute, </w:t>
      </w:r>
      <w:r w:rsidRPr="00C1711A">
        <w:t>involving</w:t>
      </w:r>
      <w:r>
        <w:t xml:space="preserve"> independent national and international observers for transparency and accountability;</w:t>
      </w:r>
    </w:p>
    <w:p w14:paraId="55D95107" w14:textId="08CF9C4C" w:rsidR="004E0978" w:rsidRDefault="004E0978" w:rsidP="00BF4E51">
      <w:pPr>
        <w:pStyle w:val="SingleTxtG"/>
      </w:pPr>
      <w:r>
        <w:t>18.</w:t>
      </w:r>
      <w:r>
        <w:tab/>
      </w:r>
      <w:r w:rsidR="00717B66">
        <w:rPr>
          <w:i/>
          <w:iCs/>
        </w:rPr>
        <w:t xml:space="preserve">Also </w:t>
      </w:r>
      <w:r w:rsidR="00717B66">
        <w:rPr>
          <w:i/>
        </w:rPr>
        <w:t>c</w:t>
      </w:r>
      <w:r w:rsidRPr="003C7B4E">
        <w:rPr>
          <w:i/>
        </w:rPr>
        <w:t>alls upon</w:t>
      </w:r>
      <w:r>
        <w:t xml:space="preserve"> the Government of Myanmar to take all measures necessary</w:t>
      </w:r>
      <w:r w:rsidR="00AB1AC6">
        <w:t>,</w:t>
      </w:r>
      <w:r>
        <w:t xml:space="preserve"> while fully respecting human rights and fundamental freedoms, to counter any incitement to hatred or violence by publicly condemning such acts and holding those who conduct such acts accountable under criminal law, </w:t>
      </w:r>
      <w:r w:rsidR="00BF4E51">
        <w:t>and</w:t>
      </w:r>
      <w:r w:rsidR="009B149A">
        <w:t xml:space="preserve"> </w:t>
      </w:r>
      <w:r w:rsidRPr="006C4D9E">
        <w:t>acknowledg</w:t>
      </w:r>
      <w:r w:rsidR="00BF4E51">
        <w:t>es</w:t>
      </w:r>
      <w:r>
        <w:t xml:space="preserve"> the Government</w:t>
      </w:r>
      <w:r w:rsidR="00AB1AC6">
        <w:t>’s</w:t>
      </w:r>
      <w:r>
        <w:t xml:space="preserve"> efforts to promote interfaith dialogue in the country;</w:t>
      </w:r>
    </w:p>
    <w:p w14:paraId="0D066704" w14:textId="05B5584F" w:rsidR="004E0978" w:rsidRDefault="004E0978" w:rsidP="004E0978">
      <w:pPr>
        <w:pStyle w:val="SingleTxtG"/>
      </w:pPr>
      <w:r>
        <w:t>19.</w:t>
      </w:r>
      <w:r>
        <w:tab/>
      </w:r>
      <w:r w:rsidRPr="003C7B4E">
        <w:rPr>
          <w:i/>
        </w:rPr>
        <w:t>Encourages</w:t>
      </w:r>
      <w:r>
        <w:t xml:space="preserve"> further efforts to promote intercommunal interfaith dialogue</w:t>
      </w:r>
      <w:r w:rsidR="00AB1AC6">
        <w:t xml:space="preserve"> in order</w:t>
      </w:r>
      <w:r>
        <w:t xml:space="preserve"> to de</w:t>
      </w:r>
      <w:r w:rsidR="00AB1AC6">
        <w:t>-</w:t>
      </w:r>
      <w:r>
        <w:t>escalate tension and foster peaceful coexistence among all ethnic and religious groups in Myanmar;</w:t>
      </w:r>
    </w:p>
    <w:p w14:paraId="49AAC664" w14:textId="56916457" w:rsidR="004E0978" w:rsidRDefault="004E0978" w:rsidP="004E0978">
      <w:pPr>
        <w:pStyle w:val="SingleTxtG"/>
      </w:pPr>
      <w:r>
        <w:t>20.</w:t>
      </w:r>
      <w:r>
        <w:tab/>
      </w:r>
      <w:r w:rsidRPr="003C7B4E">
        <w:rPr>
          <w:i/>
        </w:rPr>
        <w:t>Calls upon</w:t>
      </w:r>
      <w:r>
        <w:t xml:space="preserve"> the Government of Myanmar to cooperate with and assist the relevant </w:t>
      </w:r>
      <w:r w:rsidR="00AB1AC6">
        <w:t>s</w:t>
      </w:r>
      <w:r>
        <w:t xml:space="preserve">pecial </w:t>
      </w:r>
      <w:r w:rsidR="00AB1AC6">
        <w:t>p</w:t>
      </w:r>
      <w:r>
        <w:t xml:space="preserve">rocedure mandate holders in the discharge of their respective mandates, to provide them with all necessary information requested by them and to give serious consideration to responding favourably to their requests to visit the country in order to enable them to fulfil their duties effectively in the context of the human rights situation of the </w:t>
      </w:r>
      <w:proofErr w:type="spellStart"/>
      <w:r>
        <w:t>Rohingya</w:t>
      </w:r>
      <w:proofErr w:type="spellEnd"/>
      <w:r>
        <w:t xml:space="preserve"> population;</w:t>
      </w:r>
    </w:p>
    <w:p w14:paraId="3789BE2C" w14:textId="0BECEE95" w:rsidR="004E0978" w:rsidRDefault="004E0978" w:rsidP="00516499">
      <w:pPr>
        <w:pStyle w:val="SingleTxtG"/>
      </w:pPr>
      <w:r>
        <w:t>21.</w:t>
      </w:r>
      <w:r>
        <w:tab/>
      </w:r>
      <w:r w:rsidRPr="003C7B4E">
        <w:rPr>
          <w:i/>
        </w:rPr>
        <w:t>Requests</w:t>
      </w:r>
      <w:r>
        <w:t xml:space="preserve"> the United Nations High Commissioner for Human Rights to track progress concerning the human rights situation of </w:t>
      </w:r>
      <w:proofErr w:type="spellStart"/>
      <w:r w:rsidRPr="00BF4E51">
        <w:t>Rohingya</w:t>
      </w:r>
      <w:proofErr w:type="spellEnd"/>
      <w:r w:rsidRPr="00BF4E51">
        <w:t xml:space="preserve"> people</w:t>
      </w:r>
      <w:r>
        <w:t xml:space="preserve">, and </w:t>
      </w:r>
      <w:r w:rsidR="00516499">
        <w:t xml:space="preserve">to </w:t>
      </w:r>
      <w:r>
        <w:t>provide oral update</w:t>
      </w:r>
      <w:r w:rsidR="00516499">
        <w:t>s</w:t>
      </w:r>
      <w:r>
        <w:t xml:space="preserve">, followed by </w:t>
      </w:r>
      <w:r w:rsidR="00A30559">
        <w:t xml:space="preserve">an </w:t>
      </w:r>
      <w:r>
        <w:t xml:space="preserve">interactive dialogue, </w:t>
      </w:r>
      <w:r w:rsidR="00516499">
        <w:t xml:space="preserve">at </w:t>
      </w:r>
      <w:r>
        <w:t xml:space="preserve">the </w:t>
      </w:r>
      <w:r w:rsidR="00516499">
        <w:t>thirty-eighth</w:t>
      </w:r>
      <w:r>
        <w:t xml:space="preserve">, </w:t>
      </w:r>
      <w:r w:rsidR="00516499">
        <w:t xml:space="preserve">forty-first </w:t>
      </w:r>
      <w:r>
        <w:t xml:space="preserve">and </w:t>
      </w:r>
      <w:r w:rsidR="00516499">
        <w:t>forty-fourth</w:t>
      </w:r>
      <w:r>
        <w:t xml:space="preserve"> sessions of the Human Rights Council, with a view to reaching a comprehensive solution of the crisis within three years through</w:t>
      </w:r>
      <w:r w:rsidR="00516499">
        <w:t xml:space="preserve"> the</w:t>
      </w:r>
      <w:r>
        <w:t xml:space="preserve"> full implementation of th</w:t>
      </w:r>
      <w:r w:rsidR="00516499">
        <w:t>e</w:t>
      </w:r>
      <w:r>
        <w:t xml:space="preserve"> </w:t>
      </w:r>
      <w:r w:rsidR="00A30559">
        <w:t xml:space="preserve">present </w:t>
      </w:r>
      <w:r>
        <w:t xml:space="preserve">resolution and </w:t>
      </w:r>
      <w:r w:rsidR="00516499">
        <w:t>Council</w:t>
      </w:r>
      <w:r>
        <w:t xml:space="preserve"> resolution 34/22;</w:t>
      </w:r>
    </w:p>
    <w:p w14:paraId="3A5181A4" w14:textId="6939B2BA" w:rsidR="004E0978" w:rsidRDefault="004E0978" w:rsidP="00516499">
      <w:pPr>
        <w:pStyle w:val="SingleTxtG"/>
      </w:pPr>
      <w:r>
        <w:t>22.</w:t>
      </w:r>
      <w:r>
        <w:tab/>
      </w:r>
      <w:r w:rsidR="00516499">
        <w:rPr>
          <w:i/>
          <w:iCs/>
        </w:rPr>
        <w:t xml:space="preserve">Also </w:t>
      </w:r>
      <w:r w:rsidR="00516499">
        <w:rPr>
          <w:i/>
        </w:rPr>
        <w:t>r</w:t>
      </w:r>
      <w:r w:rsidRPr="003C7B4E">
        <w:rPr>
          <w:i/>
        </w:rPr>
        <w:t>equests</w:t>
      </w:r>
      <w:r>
        <w:t xml:space="preserve"> the High Commissioner to prepare a comprehensive written report on the situation, including on the level of cooperation and access given to the </w:t>
      </w:r>
      <w:r w:rsidR="00516499">
        <w:t>f</w:t>
      </w:r>
      <w:r>
        <w:t>act</w:t>
      </w:r>
      <w:r w:rsidR="00516499">
        <w:t>-f</w:t>
      </w:r>
      <w:r>
        <w:t xml:space="preserve">inding </w:t>
      </w:r>
      <w:r w:rsidR="00516499">
        <w:t>m</w:t>
      </w:r>
      <w:r>
        <w:t xml:space="preserve">ission and other </w:t>
      </w:r>
      <w:r w:rsidR="00516499">
        <w:t xml:space="preserve">United Nations </w:t>
      </w:r>
      <w:r>
        <w:t>human rights mechanisms, the implementation of th</w:t>
      </w:r>
      <w:r w:rsidR="00516499">
        <w:t>e present</w:t>
      </w:r>
      <w:r>
        <w:t xml:space="preserve"> resolution, </w:t>
      </w:r>
      <w:r w:rsidR="00516499">
        <w:t xml:space="preserve">the </w:t>
      </w:r>
      <w:r>
        <w:t>findings and recommendations of the U</w:t>
      </w:r>
      <w:r w:rsidR="00516499">
        <w:t>nited Nations</w:t>
      </w:r>
      <w:r>
        <w:t xml:space="preserve"> system on the situation of human rights of </w:t>
      </w:r>
      <w:proofErr w:type="spellStart"/>
      <w:r w:rsidRPr="00BF4E51">
        <w:t>Rohingya</w:t>
      </w:r>
      <w:proofErr w:type="spellEnd"/>
      <w:r w:rsidRPr="00BF4E51">
        <w:t xml:space="preserve"> people</w:t>
      </w:r>
      <w:r>
        <w:t xml:space="preserve"> in </w:t>
      </w:r>
      <w:proofErr w:type="spellStart"/>
      <w:r>
        <w:t>Rakhine</w:t>
      </w:r>
      <w:proofErr w:type="spellEnd"/>
      <w:r>
        <w:t xml:space="preserve"> State</w:t>
      </w:r>
      <w:r w:rsidR="00516499">
        <w:t xml:space="preserve"> and</w:t>
      </w:r>
      <w:r>
        <w:t xml:space="preserve"> recommendations on </w:t>
      </w:r>
      <w:r w:rsidR="00A30559">
        <w:t xml:space="preserve">a </w:t>
      </w:r>
      <w:r>
        <w:t xml:space="preserve">future course of action, to present the report to the Human Rights Council at its </w:t>
      </w:r>
      <w:r w:rsidR="00516499">
        <w:t xml:space="preserve">fortieth </w:t>
      </w:r>
      <w:r w:rsidR="00A92543">
        <w:t>session,</w:t>
      </w:r>
      <w:r>
        <w:t xml:space="preserve"> and </w:t>
      </w:r>
      <w:r w:rsidR="00516499">
        <w:t xml:space="preserve">to </w:t>
      </w:r>
      <w:r>
        <w:t>submit the report to the General Assembly for</w:t>
      </w:r>
      <w:r w:rsidR="00A30559">
        <w:t xml:space="preserve"> its</w:t>
      </w:r>
      <w:r>
        <w:t xml:space="preserve"> consideration;</w:t>
      </w:r>
    </w:p>
    <w:p w14:paraId="63E73A61" w14:textId="1DE86EC0" w:rsidR="00067DD2" w:rsidRPr="00852165" w:rsidRDefault="004E0978" w:rsidP="004E0978">
      <w:pPr>
        <w:pStyle w:val="SingleTxtG"/>
      </w:pPr>
      <w:r>
        <w:t>23.</w:t>
      </w:r>
      <w:r>
        <w:tab/>
      </w:r>
      <w:r w:rsidRPr="003C7B4E">
        <w:rPr>
          <w:i/>
        </w:rPr>
        <w:t>Decides</w:t>
      </w:r>
      <w:r>
        <w:t xml:space="preserve"> to remain seized of the matter.</w:t>
      </w:r>
    </w:p>
    <w:p w14:paraId="38B79838" w14:textId="4A6C1DAA" w:rsidR="00FE7BB7" w:rsidRPr="00D22091" w:rsidRDefault="005E225F" w:rsidP="00D22091">
      <w:pPr>
        <w:pStyle w:val="SingleTxtG"/>
        <w:spacing w:before="240" w:after="0"/>
        <w:jc w:val="center"/>
        <w:rPr>
          <w:rFonts w:eastAsia="SimSun"/>
          <w:u w:val="single"/>
          <w:lang w:eastAsia="ar-SA"/>
        </w:rPr>
      </w:pPr>
      <w:r>
        <w:rPr>
          <w:rFonts w:eastAsia="SimSun"/>
          <w:u w:val="single"/>
          <w:lang w:eastAsia="ar-SA"/>
        </w:rPr>
        <w:tab/>
      </w:r>
      <w:r w:rsidR="00F16719">
        <w:rPr>
          <w:rFonts w:eastAsia="SimSun"/>
          <w:u w:val="single"/>
          <w:lang w:eastAsia="ar-SA"/>
        </w:rPr>
        <w:tab/>
      </w:r>
      <w:r w:rsidR="00F16719">
        <w:rPr>
          <w:rFonts w:eastAsia="SimSun"/>
          <w:u w:val="single"/>
          <w:lang w:eastAsia="ar-SA"/>
        </w:rPr>
        <w:tab/>
      </w:r>
      <w:bookmarkStart w:id="0" w:name="_GoBack"/>
      <w:bookmarkEnd w:id="0"/>
    </w:p>
    <w:sectPr w:rsidR="00FE7BB7" w:rsidRPr="00D22091" w:rsidSect="001D18FE">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BFB52" w14:textId="77777777" w:rsidR="003B14E7" w:rsidRDefault="003B14E7"/>
  </w:endnote>
  <w:endnote w:type="continuationSeparator" w:id="0">
    <w:p w14:paraId="4BCB41CB" w14:textId="77777777" w:rsidR="003B14E7" w:rsidRDefault="003B14E7"/>
  </w:endnote>
  <w:endnote w:type="continuationNotice" w:id="1">
    <w:p w14:paraId="781975BD" w14:textId="77777777" w:rsidR="003B14E7" w:rsidRDefault="003B1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39T30Lfz">
    <w:panose1 w:val="000004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5AABA" w14:textId="76681D39" w:rsidR="003B14E7" w:rsidRPr="001D18FE" w:rsidRDefault="003B14E7" w:rsidP="001D18FE">
    <w:pPr>
      <w:pStyle w:val="Footer"/>
      <w:tabs>
        <w:tab w:val="right" w:pos="9638"/>
      </w:tabs>
    </w:pPr>
    <w:r w:rsidRPr="001D18FE">
      <w:rPr>
        <w:b/>
        <w:sz w:val="18"/>
      </w:rPr>
      <w:fldChar w:fldCharType="begin"/>
    </w:r>
    <w:r w:rsidRPr="001D18FE">
      <w:rPr>
        <w:b/>
        <w:sz w:val="18"/>
      </w:rPr>
      <w:instrText xml:space="preserve"> PAGE  \* MERGEFORMAT </w:instrText>
    </w:r>
    <w:r w:rsidRPr="001D18FE">
      <w:rPr>
        <w:b/>
        <w:sz w:val="18"/>
      </w:rPr>
      <w:fldChar w:fldCharType="separate"/>
    </w:r>
    <w:r w:rsidR="00C40DAE">
      <w:rPr>
        <w:b/>
        <w:noProof/>
        <w:sz w:val="18"/>
      </w:rPr>
      <w:t>6</w:t>
    </w:r>
    <w:r w:rsidRPr="001D18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F2709" w14:textId="33CB0EFA" w:rsidR="003B14E7" w:rsidRPr="001D18FE" w:rsidRDefault="003B14E7" w:rsidP="001D18FE">
    <w:pPr>
      <w:pStyle w:val="Footer"/>
      <w:tabs>
        <w:tab w:val="right" w:pos="9638"/>
      </w:tabs>
      <w:rPr>
        <w:b/>
        <w:sz w:val="18"/>
      </w:rPr>
    </w:pPr>
    <w:r>
      <w:tab/>
    </w:r>
    <w:r w:rsidRPr="001D18FE">
      <w:rPr>
        <w:b/>
        <w:sz w:val="18"/>
      </w:rPr>
      <w:fldChar w:fldCharType="begin"/>
    </w:r>
    <w:r w:rsidRPr="001D18FE">
      <w:rPr>
        <w:b/>
        <w:sz w:val="18"/>
      </w:rPr>
      <w:instrText xml:space="preserve"> PAGE  \* MERGEFORMAT </w:instrText>
    </w:r>
    <w:r w:rsidRPr="001D18FE">
      <w:rPr>
        <w:b/>
        <w:sz w:val="18"/>
      </w:rPr>
      <w:fldChar w:fldCharType="separate"/>
    </w:r>
    <w:r w:rsidR="00C40DAE">
      <w:rPr>
        <w:b/>
        <w:noProof/>
        <w:sz w:val="18"/>
      </w:rPr>
      <w:t>5</w:t>
    </w:r>
    <w:r w:rsidRPr="001D18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6F8CA" w14:textId="419E149F" w:rsidR="00F16719" w:rsidRDefault="00F16719" w:rsidP="00F16719">
    <w:pPr>
      <w:pStyle w:val="Footer"/>
    </w:pPr>
    <w:r>
      <w:rPr>
        <w:rFonts w:ascii="C39T30Lfz" w:hAnsi="C39T30Lfz"/>
        <w:noProof/>
        <w:sz w:val="56"/>
        <w:lang w:eastAsia="zh-CN"/>
      </w:rPr>
      <w:drawing>
        <wp:anchor distT="0" distB="0" distL="114300" distR="114300" simplePos="0" relativeHeight="251659264" behindDoc="0" locked="0" layoutInCell="1" allowOverlap="1" wp14:anchorId="2435FE2D" wp14:editId="0A81E588">
          <wp:simplePos x="0" y="0"/>
          <wp:positionH relativeFrom="margin">
            <wp:posOffset>5472430</wp:posOffset>
          </wp:positionH>
          <wp:positionV relativeFrom="margin">
            <wp:posOffset>7924800</wp:posOffset>
          </wp:positionV>
          <wp:extent cx="638175" cy="638175"/>
          <wp:effectExtent l="0" t="0" r="9525" b="9525"/>
          <wp:wrapNone/>
          <wp:docPr id="2" name="Picture 1" descr="https://undocs.org/m2/QRCode.ashx?DS=A/HRC/S-27/L.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S-27/L.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216" behindDoc="1" locked="1" layoutInCell="1" allowOverlap="1" wp14:anchorId="48950570" wp14:editId="708A104D">
          <wp:simplePos x="0" y="0"/>
          <wp:positionH relativeFrom="margin">
            <wp:posOffset>4384040</wp:posOffset>
          </wp:positionH>
          <wp:positionV relativeFrom="margin">
            <wp:posOffset>8218170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0AB26388" w14:textId="4DAEB098" w:rsidR="00F16719" w:rsidRDefault="00F16719" w:rsidP="00F16719">
    <w:pPr>
      <w:pStyle w:val="Footer"/>
      <w:ind w:right="1134"/>
      <w:rPr>
        <w:sz w:val="20"/>
      </w:rPr>
    </w:pPr>
    <w:r>
      <w:rPr>
        <w:sz w:val="20"/>
      </w:rPr>
      <w:t>GE.17-21627(E)</w:t>
    </w:r>
  </w:p>
  <w:p w14:paraId="41B9A85C" w14:textId="355CBBD1" w:rsidR="00F16719" w:rsidRPr="00F16719" w:rsidRDefault="00F16719" w:rsidP="00F16719">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350C7" w14:textId="77777777" w:rsidR="003B14E7" w:rsidRPr="000B175B" w:rsidRDefault="003B14E7" w:rsidP="000B175B">
      <w:pPr>
        <w:tabs>
          <w:tab w:val="right" w:pos="2155"/>
        </w:tabs>
        <w:spacing w:after="80"/>
        <w:ind w:left="680"/>
        <w:rPr>
          <w:u w:val="single"/>
        </w:rPr>
      </w:pPr>
      <w:r>
        <w:rPr>
          <w:u w:val="single"/>
        </w:rPr>
        <w:tab/>
      </w:r>
    </w:p>
  </w:footnote>
  <w:footnote w:type="continuationSeparator" w:id="0">
    <w:p w14:paraId="72D20A57" w14:textId="77777777" w:rsidR="003B14E7" w:rsidRPr="00FC68B7" w:rsidRDefault="003B14E7" w:rsidP="00FC68B7">
      <w:pPr>
        <w:tabs>
          <w:tab w:val="left" w:pos="2155"/>
        </w:tabs>
        <w:spacing w:after="80"/>
        <w:ind w:left="680"/>
        <w:rPr>
          <w:u w:val="single"/>
        </w:rPr>
      </w:pPr>
      <w:r>
        <w:rPr>
          <w:u w:val="single"/>
        </w:rPr>
        <w:tab/>
      </w:r>
    </w:p>
  </w:footnote>
  <w:footnote w:type="continuationNotice" w:id="1">
    <w:p w14:paraId="7F6B3422" w14:textId="77777777" w:rsidR="003B14E7" w:rsidRDefault="003B14E7"/>
  </w:footnote>
  <w:footnote w:id="2">
    <w:p w14:paraId="0835194D" w14:textId="77777777" w:rsidR="003B14E7" w:rsidRPr="00976D3D" w:rsidRDefault="003B14E7" w:rsidP="004E0978">
      <w:pPr>
        <w:pStyle w:val="FootnoteText"/>
        <w:rPr>
          <w:szCs w:val="18"/>
          <w:lang w:val="en-US"/>
        </w:rPr>
      </w:pPr>
      <w:r w:rsidRPr="00E52172">
        <w:rPr>
          <w:rStyle w:val="FootnoteReference"/>
          <w:szCs w:val="18"/>
        </w:rPr>
        <w:tab/>
      </w:r>
      <w:r w:rsidRPr="00E52172">
        <w:rPr>
          <w:rStyle w:val="FootnoteReference"/>
          <w:szCs w:val="18"/>
          <w:vertAlign w:val="baseline"/>
        </w:rPr>
        <w:t>*</w:t>
      </w:r>
      <w:r w:rsidRPr="00E52172">
        <w:rPr>
          <w:rStyle w:val="FootnoteReference"/>
          <w:szCs w:val="18"/>
          <w:vertAlign w:val="baseline"/>
        </w:rPr>
        <w:tab/>
      </w:r>
      <w:r w:rsidRPr="00E52172">
        <w:rPr>
          <w:szCs w:val="18"/>
        </w:rPr>
        <w:t>State not a member of the Human Rights Council.</w:t>
      </w:r>
    </w:p>
  </w:footnote>
  <w:footnote w:id="3">
    <w:p w14:paraId="78185717" w14:textId="77777777" w:rsidR="003B14E7" w:rsidRDefault="003B14E7" w:rsidP="00E52172">
      <w:pPr>
        <w:pStyle w:val="FootnoteText"/>
      </w:pPr>
      <w:r w:rsidRPr="00E52172">
        <w:rPr>
          <w:szCs w:val="18"/>
        </w:rPr>
        <w:tab/>
      </w:r>
      <w:r w:rsidRPr="00E52172">
        <w:rPr>
          <w:rStyle w:val="FootnoteReference"/>
          <w:szCs w:val="18"/>
        </w:rPr>
        <w:t>†</w:t>
      </w:r>
      <w:r w:rsidRPr="00E52172">
        <w:rPr>
          <w:szCs w:val="18"/>
        </w:rPr>
        <w:tab/>
        <w:t>On behalf of the States Members of the United Nations that are members of the Organization of Islamic Cooperation.</w:t>
      </w:r>
    </w:p>
  </w:footnote>
  <w:footnote w:id="4">
    <w:p w14:paraId="03F0940A" w14:textId="5D451DC2" w:rsidR="002B31B1" w:rsidRPr="0048786C" w:rsidRDefault="002B31B1" w:rsidP="002B31B1">
      <w:pPr>
        <w:pStyle w:val="FootnoteText"/>
        <w:rPr>
          <w:lang w:val="en-US"/>
        </w:rPr>
      </w:pPr>
      <w:r>
        <w:tab/>
      </w:r>
      <w:r>
        <w:rPr>
          <w:rStyle w:val="FootnoteReference"/>
        </w:rPr>
        <w:footnoteRef/>
      </w:r>
      <w:r>
        <w:tab/>
      </w:r>
      <w:r w:rsidRPr="00976D3D">
        <w:rPr>
          <w:color w:val="000000"/>
          <w:szCs w:val="24"/>
          <w:lang w:val="en-US" w:eastAsia="ja-JP"/>
        </w:rPr>
        <w:t>See A/72/439/Add.3</w:t>
      </w:r>
      <w:r w:rsidR="00821795">
        <w:rPr>
          <w:color w:val="000000"/>
          <w:szCs w:val="24"/>
          <w:lang w:val="en-US" w:eastAsia="ja-JP"/>
        </w:rPr>
        <w:t xml:space="preserve"> (forthcoming)</w:t>
      </w:r>
      <w:r w:rsidRPr="002B31B1">
        <w:t>.</w:t>
      </w:r>
    </w:p>
  </w:footnote>
  <w:footnote w:id="5">
    <w:p w14:paraId="3D32C85C" w14:textId="1873F54B" w:rsidR="003B14E7" w:rsidRPr="00976D3D" w:rsidRDefault="003B14E7" w:rsidP="001200BA">
      <w:pPr>
        <w:pStyle w:val="FootnoteText"/>
        <w:rPr>
          <w:lang w:val="en-US"/>
        </w:rPr>
      </w:pPr>
      <w:r>
        <w:tab/>
      </w:r>
      <w:r>
        <w:rPr>
          <w:rStyle w:val="FootnoteReference"/>
        </w:rPr>
        <w:footnoteRef/>
      </w:r>
      <w:r>
        <w:tab/>
        <w:t>S/PRST/2017/22.</w:t>
      </w:r>
    </w:p>
  </w:footnote>
  <w:footnote w:id="6">
    <w:p w14:paraId="454A8C5C" w14:textId="7CDE7E54" w:rsidR="003B14E7" w:rsidRPr="00976D3D" w:rsidRDefault="003B14E7">
      <w:pPr>
        <w:pStyle w:val="FootnoteText"/>
        <w:rPr>
          <w:lang w:val="en-US"/>
        </w:rPr>
      </w:pPr>
      <w:r>
        <w:tab/>
      </w:r>
      <w:r>
        <w:rPr>
          <w:rStyle w:val="FootnoteReference"/>
        </w:rPr>
        <w:footnoteRef/>
      </w:r>
      <w:r>
        <w:tab/>
        <w:t>A/HRC/34/67.</w:t>
      </w:r>
    </w:p>
  </w:footnote>
  <w:footnote w:id="7">
    <w:p w14:paraId="086DBA61" w14:textId="69EE04F1" w:rsidR="003B14E7" w:rsidRPr="00976D3D" w:rsidRDefault="003B14E7">
      <w:pPr>
        <w:pStyle w:val="FootnoteText"/>
        <w:rPr>
          <w:lang w:val="en-US"/>
        </w:rPr>
      </w:pPr>
      <w:r>
        <w:tab/>
      </w:r>
      <w:r>
        <w:rPr>
          <w:rStyle w:val="FootnoteReference"/>
        </w:rPr>
        <w:footnoteRef/>
      </w:r>
      <w:r>
        <w:tab/>
        <w:t>A/72/382.</w:t>
      </w:r>
    </w:p>
  </w:footnote>
  <w:footnote w:id="8">
    <w:p w14:paraId="323F45E4" w14:textId="15718C82" w:rsidR="003B14E7" w:rsidRPr="00976D3D" w:rsidRDefault="003B14E7">
      <w:pPr>
        <w:pStyle w:val="FootnoteText"/>
        <w:rPr>
          <w:lang w:val="en-US"/>
        </w:rPr>
      </w:pPr>
      <w:r>
        <w:tab/>
      </w:r>
      <w:r>
        <w:rPr>
          <w:rStyle w:val="FootnoteReference"/>
        </w:rPr>
        <w:footnoteRef/>
      </w:r>
      <w:r>
        <w:tab/>
        <w:t xml:space="preserve">Advisory Commission on </w:t>
      </w:r>
      <w:proofErr w:type="spellStart"/>
      <w:r>
        <w:t>Rakhine</w:t>
      </w:r>
      <w:proofErr w:type="spellEnd"/>
      <w:r>
        <w:t xml:space="preserve"> State, “Towards a peaceful, fair and prosperous future for the people of </w:t>
      </w:r>
      <w:proofErr w:type="spellStart"/>
      <w:r>
        <w:t>Rakhine</w:t>
      </w:r>
      <w:proofErr w:type="spellEnd"/>
      <w:r>
        <w:t>” (August 2017). Available at www.rakhinecommission.org/app/uploads/2017/08/FinalReport_Eng.pdf.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A247" w14:textId="77777777" w:rsidR="003B14E7" w:rsidRPr="001D18FE" w:rsidRDefault="003B14E7">
    <w:pPr>
      <w:pStyle w:val="Header"/>
    </w:pPr>
    <w:r>
      <w:t>A/HRC/S-27/L.1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1323" w14:textId="77777777" w:rsidR="003B14E7" w:rsidRPr="001D18FE" w:rsidRDefault="003B14E7" w:rsidP="001D18FE">
    <w:pPr>
      <w:pStyle w:val="Header"/>
      <w:jc w:val="right"/>
    </w:pPr>
    <w:r>
      <w:t>A/HRC/S-27/L.1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5058"/>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FE"/>
    <w:rsid w:val="00007F7F"/>
    <w:rsid w:val="00022DB5"/>
    <w:rsid w:val="00026CC8"/>
    <w:rsid w:val="00030A98"/>
    <w:rsid w:val="000358EA"/>
    <w:rsid w:val="000403D1"/>
    <w:rsid w:val="00043CFF"/>
    <w:rsid w:val="000449AA"/>
    <w:rsid w:val="00050F6B"/>
    <w:rsid w:val="0005177B"/>
    <w:rsid w:val="00067DD2"/>
    <w:rsid w:val="000710CB"/>
    <w:rsid w:val="00072C8C"/>
    <w:rsid w:val="00073E70"/>
    <w:rsid w:val="000876EB"/>
    <w:rsid w:val="00091419"/>
    <w:rsid w:val="000931C0"/>
    <w:rsid w:val="000B175B"/>
    <w:rsid w:val="000B3A0F"/>
    <w:rsid w:val="000B4A3B"/>
    <w:rsid w:val="000D1851"/>
    <w:rsid w:val="000D7632"/>
    <w:rsid w:val="000E0415"/>
    <w:rsid w:val="000E6BFA"/>
    <w:rsid w:val="0010129F"/>
    <w:rsid w:val="0010544B"/>
    <w:rsid w:val="001112AB"/>
    <w:rsid w:val="001200BA"/>
    <w:rsid w:val="00132BEE"/>
    <w:rsid w:val="00133D51"/>
    <w:rsid w:val="001369DA"/>
    <w:rsid w:val="00146D32"/>
    <w:rsid w:val="001509BA"/>
    <w:rsid w:val="00154FE0"/>
    <w:rsid w:val="00163FB2"/>
    <w:rsid w:val="00167C2B"/>
    <w:rsid w:val="00180089"/>
    <w:rsid w:val="00197799"/>
    <w:rsid w:val="001B3918"/>
    <w:rsid w:val="001B4B04"/>
    <w:rsid w:val="001C1057"/>
    <w:rsid w:val="001C6663"/>
    <w:rsid w:val="001C7895"/>
    <w:rsid w:val="001D18FE"/>
    <w:rsid w:val="001D26DF"/>
    <w:rsid w:val="001E2790"/>
    <w:rsid w:val="001F24C6"/>
    <w:rsid w:val="001F7E80"/>
    <w:rsid w:val="0021082C"/>
    <w:rsid w:val="00211E0B"/>
    <w:rsid w:val="00211E72"/>
    <w:rsid w:val="00214047"/>
    <w:rsid w:val="00215EF8"/>
    <w:rsid w:val="0022130F"/>
    <w:rsid w:val="00227957"/>
    <w:rsid w:val="00237785"/>
    <w:rsid w:val="002410DD"/>
    <w:rsid w:val="00241466"/>
    <w:rsid w:val="00253D58"/>
    <w:rsid w:val="00266A9F"/>
    <w:rsid w:val="0027029C"/>
    <w:rsid w:val="00271BE2"/>
    <w:rsid w:val="0027725F"/>
    <w:rsid w:val="00287D9C"/>
    <w:rsid w:val="002930E7"/>
    <w:rsid w:val="00293606"/>
    <w:rsid w:val="002B31B1"/>
    <w:rsid w:val="002C21F0"/>
    <w:rsid w:val="002C76DE"/>
    <w:rsid w:val="002C7FF5"/>
    <w:rsid w:val="002F2EF9"/>
    <w:rsid w:val="003107FA"/>
    <w:rsid w:val="00311C51"/>
    <w:rsid w:val="003229D8"/>
    <w:rsid w:val="003314D1"/>
    <w:rsid w:val="00335A2F"/>
    <w:rsid w:val="00341937"/>
    <w:rsid w:val="00372AA9"/>
    <w:rsid w:val="00387809"/>
    <w:rsid w:val="0039277A"/>
    <w:rsid w:val="003972E0"/>
    <w:rsid w:val="003975ED"/>
    <w:rsid w:val="003B14E7"/>
    <w:rsid w:val="003C2CC4"/>
    <w:rsid w:val="003C64B3"/>
    <w:rsid w:val="003C7B4E"/>
    <w:rsid w:val="003D090E"/>
    <w:rsid w:val="003D4B23"/>
    <w:rsid w:val="003D5EA2"/>
    <w:rsid w:val="003E7F37"/>
    <w:rsid w:val="00401916"/>
    <w:rsid w:val="00424C80"/>
    <w:rsid w:val="004325CB"/>
    <w:rsid w:val="00433218"/>
    <w:rsid w:val="00443764"/>
    <w:rsid w:val="0044503A"/>
    <w:rsid w:val="00446DE4"/>
    <w:rsid w:val="00447761"/>
    <w:rsid w:val="00447FCF"/>
    <w:rsid w:val="00451EC3"/>
    <w:rsid w:val="00455C08"/>
    <w:rsid w:val="004657DA"/>
    <w:rsid w:val="00467630"/>
    <w:rsid w:val="004721B1"/>
    <w:rsid w:val="004859EC"/>
    <w:rsid w:val="00496A15"/>
    <w:rsid w:val="00497588"/>
    <w:rsid w:val="004B75D2"/>
    <w:rsid w:val="004C2B73"/>
    <w:rsid w:val="004C4E02"/>
    <w:rsid w:val="004D1140"/>
    <w:rsid w:val="004E0978"/>
    <w:rsid w:val="004F026C"/>
    <w:rsid w:val="004F55ED"/>
    <w:rsid w:val="004F6CF6"/>
    <w:rsid w:val="00502D2A"/>
    <w:rsid w:val="00516499"/>
    <w:rsid w:val="0052176C"/>
    <w:rsid w:val="005261E5"/>
    <w:rsid w:val="0054128C"/>
    <w:rsid w:val="005420F2"/>
    <w:rsid w:val="00542574"/>
    <w:rsid w:val="005436AB"/>
    <w:rsid w:val="00544091"/>
    <w:rsid w:val="00546DBF"/>
    <w:rsid w:val="005508E7"/>
    <w:rsid w:val="00550C2D"/>
    <w:rsid w:val="00551E87"/>
    <w:rsid w:val="00552E7C"/>
    <w:rsid w:val="00553D76"/>
    <w:rsid w:val="005552B5"/>
    <w:rsid w:val="0056080D"/>
    <w:rsid w:val="0056117B"/>
    <w:rsid w:val="00571365"/>
    <w:rsid w:val="005979A2"/>
    <w:rsid w:val="00597A26"/>
    <w:rsid w:val="005B3DB3"/>
    <w:rsid w:val="005B6B69"/>
    <w:rsid w:val="005B6E48"/>
    <w:rsid w:val="005D3309"/>
    <w:rsid w:val="005D5758"/>
    <w:rsid w:val="005E04A7"/>
    <w:rsid w:val="005E1712"/>
    <w:rsid w:val="005E225F"/>
    <w:rsid w:val="0060068E"/>
    <w:rsid w:val="006044E9"/>
    <w:rsid w:val="00604D15"/>
    <w:rsid w:val="00611FC4"/>
    <w:rsid w:val="006176FB"/>
    <w:rsid w:val="00637018"/>
    <w:rsid w:val="006405E9"/>
    <w:rsid w:val="00640B26"/>
    <w:rsid w:val="00670741"/>
    <w:rsid w:val="00672AA3"/>
    <w:rsid w:val="00684D50"/>
    <w:rsid w:val="00690F34"/>
    <w:rsid w:val="00692E9E"/>
    <w:rsid w:val="00696BD6"/>
    <w:rsid w:val="006A283B"/>
    <w:rsid w:val="006A619B"/>
    <w:rsid w:val="006A6B9D"/>
    <w:rsid w:val="006A7392"/>
    <w:rsid w:val="006B30DC"/>
    <w:rsid w:val="006B3189"/>
    <w:rsid w:val="006B7D65"/>
    <w:rsid w:val="006C4D9E"/>
    <w:rsid w:val="006D4509"/>
    <w:rsid w:val="006D6DA6"/>
    <w:rsid w:val="006E2047"/>
    <w:rsid w:val="006E564B"/>
    <w:rsid w:val="006E5CF9"/>
    <w:rsid w:val="006F13F0"/>
    <w:rsid w:val="006F5035"/>
    <w:rsid w:val="006F743C"/>
    <w:rsid w:val="00700A8E"/>
    <w:rsid w:val="00705071"/>
    <w:rsid w:val="007065EB"/>
    <w:rsid w:val="007067E3"/>
    <w:rsid w:val="00707F61"/>
    <w:rsid w:val="00717B66"/>
    <w:rsid w:val="00720183"/>
    <w:rsid w:val="0072632A"/>
    <w:rsid w:val="00730C06"/>
    <w:rsid w:val="0074200B"/>
    <w:rsid w:val="00742B1A"/>
    <w:rsid w:val="007575F8"/>
    <w:rsid w:val="00762283"/>
    <w:rsid w:val="00791DCC"/>
    <w:rsid w:val="007A4DFD"/>
    <w:rsid w:val="007A6296"/>
    <w:rsid w:val="007B4E2E"/>
    <w:rsid w:val="007B6BA5"/>
    <w:rsid w:val="007C1B62"/>
    <w:rsid w:val="007C3390"/>
    <w:rsid w:val="007C4F4B"/>
    <w:rsid w:val="007D2CDC"/>
    <w:rsid w:val="007D5327"/>
    <w:rsid w:val="007F5B45"/>
    <w:rsid w:val="007F6611"/>
    <w:rsid w:val="0081026E"/>
    <w:rsid w:val="008127F1"/>
    <w:rsid w:val="008155C3"/>
    <w:rsid w:val="008175E9"/>
    <w:rsid w:val="00821795"/>
    <w:rsid w:val="0082243E"/>
    <w:rsid w:val="008242D7"/>
    <w:rsid w:val="00827532"/>
    <w:rsid w:val="00856CD2"/>
    <w:rsid w:val="00861BC6"/>
    <w:rsid w:val="00871FD5"/>
    <w:rsid w:val="00874011"/>
    <w:rsid w:val="008979B1"/>
    <w:rsid w:val="008A6B25"/>
    <w:rsid w:val="008A6C4F"/>
    <w:rsid w:val="008C1E4D"/>
    <w:rsid w:val="008E0E46"/>
    <w:rsid w:val="008F2D11"/>
    <w:rsid w:val="0090452C"/>
    <w:rsid w:val="00906406"/>
    <w:rsid w:val="00907C3F"/>
    <w:rsid w:val="0092237C"/>
    <w:rsid w:val="009264BE"/>
    <w:rsid w:val="0093707B"/>
    <w:rsid w:val="009400EB"/>
    <w:rsid w:val="009427E3"/>
    <w:rsid w:val="00944E79"/>
    <w:rsid w:val="00944EB3"/>
    <w:rsid w:val="00945E22"/>
    <w:rsid w:val="00956D9B"/>
    <w:rsid w:val="00963CBA"/>
    <w:rsid w:val="009654B7"/>
    <w:rsid w:val="00976D3D"/>
    <w:rsid w:val="00991261"/>
    <w:rsid w:val="009A0B83"/>
    <w:rsid w:val="009A4B57"/>
    <w:rsid w:val="009B149A"/>
    <w:rsid w:val="009B3800"/>
    <w:rsid w:val="009C4C25"/>
    <w:rsid w:val="009D22AC"/>
    <w:rsid w:val="009D50DB"/>
    <w:rsid w:val="009D52B4"/>
    <w:rsid w:val="009E1C4E"/>
    <w:rsid w:val="009F255F"/>
    <w:rsid w:val="00A05E0B"/>
    <w:rsid w:val="00A1427D"/>
    <w:rsid w:val="00A26D6F"/>
    <w:rsid w:val="00A26EC7"/>
    <w:rsid w:val="00A27FC7"/>
    <w:rsid w:val="00A30559"/>
    <w:rsid w:val="00A4634F"/>
    <w:rsid w:val="00A50B16"/>
    <w:rsid w:val="00A51CF3"/>
    <w:rsid w:val="00A608EE"/>
    <w:rsid w:val="00A6245B"/>
    <w:rsid w:val="00A66A32"/>
    <w:rsid w:val="00A72F22"/>
    <w:rsid w:val="00A748A6"/>
    <w:rsid w:val="00A74FD0"/>
    <w:rsid w:val="00A77FB4"/>
    <w:rsid w:val="00A879A4"/>
    <w:rsid w:val="00A87E95"/>
    <w:rsid w:val="00A92543"/>
    <w:rsid w:val="00A92E29"/>
    <w:rsid w:val="00AA66F5"/>
    <w:rsid w:val="00AB1AC6"/>
    <w:rsid w:val="00AD09E9"/>
    <w:rsid w:val="00AD59DF"/>
    <w:rsid w:val="00AD76D3"/>
    <w:rsid w:val="00AE6A1B"/>
    <w:rsid w:val="00AF0576"/>
    <w:rsid w:val="00AF1FD4"/>
    <w:rsid w:val="00AF3678"/>
    <w:rsid w:val="00AF3829"/>
    <w:rsid w:val="00B037F0"/>
    <w:rsid w:val="00B2327D"/>
    <w:rsid w:val="00B2718F"/>
    <w:rsid w:val="00B30179"/>
    <w:rsid w:val="00B3317B"/>
    <w:rsid w:val="00B334DC"/>
    <w:rsid w:val="00B348A6"/>
    <w:rsid w:val="00B3631A"/>
    <w:rsid w:val="00B53013"/>
    <w:rsid w:val="00B53F2B"/>
    <w:rsid w:val="00B64BF8"/>
    <w:rsid w:val="00B67F5E"/>
    <w:rsid w:val="00B73E65"/>
    <w:rsid w:val="00B81E12"/>
    <w:rsid w:val="00B87110"/>
    <w:rsid w:val="00B87E12"/>
    <w:rsid w:val="00B97FA8"/>
    <w:rsid w:val="00BA1F44"/>
    <w:rsid w:val="00BC1385"/>
    <w:rsid w:val="00BC74E9"/>
    <w:rsid w:val="00BD6706"/>
    <w:rsid w:val="00BE618E"/>
    <w:rsid w:val="00BF4E51"/>
    <w:rsid w:val="00BF5534"/>
    <w:rsid w:val="00BF7F94"/>
    <w:rsid w:val="00C1711A"/>
    <w:rsid w:val="00C22663"/>
    <w:rsid w:val="00C24693"/>
    <w:rsid w:val="00C26B84"/>
    <w:rsid w:val="00C320DC"/>
    <w:rsid w:val="00C35F0B"/>
    <w:rsid w:val="00C364E5"/>
    <w:rsid w:val="00C40DAE"/>
    <w:rsid w:val="00C463DD"/>
    <w:rsid w:val="00C5790F"/>
    <w:rsid w:val="00C64458"/>
    <w:rsid w:val="00C745C3"/>
    <w:rsid w:val="00C91BCF"/>
    <w:rsid w:val="00CA2A58"/>
    <w:rsid w:val="00CC027F"/>
    <w:rsid w:val="00CC0B55"/>
    <w:rsid w:val="00CC6B92"/>
    <w:rsid w:val="00CD6995"/>
    <w:rsid w:val="00CE4A8F"/>
    <w:rsid w:val="00CF0214"/>
    <w:rsid w:val="00CF586F"/>
    <w:rsid w:val="00CF71F9"/>
    <w:rsid w:val="00CF7D43"/>
    <w:rsid w:val="00D01FED"/>
    <w:rsid w:val="00D11129"/>
    <w:rsid w:val="00D13403"/>
    <w:rsid w:val="00D2031B"/>
    <w:rsid w:val="00D22091"/>
    <w:rsid w:val="00D22332"/>
    <w:rsid w:val="00D25FE2"/>
    <w:rsid w:val="00D43252"/>
    <w:rsid w:val="00D550F9"/>
    <w:rsid w:val="00D572B0"/>
    <w:rsid w:val="00D62E90"/>
    <w:rsid w:val="00D63F23"/>
    <w:rsid w:val="00D65231"/>
    <w:rsid w:val="00D65F51"/>
    <w:rsid w:val="00D76BE5"/>
    <w:rsid w:val="00D978C6"/>
    <w:rsid w:val="00DA42E3"/>
    <w:rsid w:val="00DA67AD"/>
    <w:rsid w:val="00DB18CE"/>
    <w:rsid w:val="00DE0DB1"/>
    <w:rsid w:val="00DE115C"/>
    <w:rsid w:val="00DE3EC0"/>
    <w:rsid w:val="00E04EA2"/>
    <w:rsid w:val="00E11593"/>
    <w:rsid w:val="00E12B6B"/>
    <w:rsid w:val="00E130AB"/>
    <w:rsid w:val="00E41F68"/>
    <w:rsid w:val="00E438D9"/>
    <w:rsid w:val="00E474BC"/>
    <w:rsid w:val="00E52172"/>
    <w:rsid w:val="00E5644E"/>
    <w:rsid w:val="00E66D6F"/>
    <w:rsid w:val="00E7260F"/>
    <w:rsid w:val="00E74083"/>
    <w:rsid w:val="00E806EE"/>
    <w:rsid w:val="00E96630"/>
    <w:rsid w:val="00EB0FB9"/>
    <w:rsid w:val="00EB1347"/>
    <w:rsid w:val="00EB60BD"/>
    <w:rsid w:val="00ED0CA9"/>
    <w:rsid w:val="00ED7A2A"/>
    <w:rsid w:val="00EF1D7F"/>
    <w:rsid w:val="00EF5BDB"/>
    <w:rsid w:val="00F07FD9"/>
    <w:rsid w:val="00F16719"/>
    <w:rsid w:val="00F23933"/>
    <w:rsid w:val="00F24119"/>
    <w:rsid w:val="00F278C7"/>
    <w:rsid w:val="00F40E75"/>
    <w:rsid w:val="00F42CD9"/>
    <w:rsid w:val="00F52936"/>
    <w:rsid w:val="00F677CB"/>
    <w:rsid w:val="00F7318D"/>
    <w:rsid w:val="00F82F6B"/>
    <w:rsid w:val="00FA057F"/>
    <w:rsid w:val="00FA7DF3"/>
    <w:rsid w:val="00FB67D9"/>
    <w:rsid w:val="00FC3F31"/>
    <w:rsid w:val="00FC68B7"/>
    <w:rsid w:val="00FD7C12"/>
    <w:rsid w:val="00FE02D6"/>
    <w:rsid w:val="00FE71EB"/>
    <w:rsid w:val="00FE7BB7"/>
    <w:rsid w:val="00FF38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6E65240B"/>
  <w15:docId w15:val="{2E3F2489-005F-456D-9508-C52573B2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1GChar">
    <w:name w:val="_ H_1_G Char"/>
    <w:link w:val="H1G"/>
    <w:rsid w:val="00FE7BB7"/>
    <w:rPr>
      <w:b/>
      <w:sz w:val="24"/>
      <w:lang w:val="en-GB" w:eastAsia="en-US" w:bidi="ar-SA"/>
    </w:rPr>
  </w:style>
  <w:style w:type="character" w:customStyle="1" w:styleId="SingleTxtGChar">
    <w:name w:val="_ Single Txt_G Char"/>
    <w:link w:val="SingleTxtG"/>
    <w:rsid w:val="00FE7BB7"/>
    <w:rPr>
      <w:lang w:val="en-GB" w:eastAsia="en-US" w:bidi="ar-SA"/>
    </w:rPr>
  </w:style>
  <w:style w:type="character" w:customStyle="1" w:styleId="FootnoteTextChar">
    <w:name w:val="Footnote Text Char"/>
    <w:aliases w:val="5_G Char"/>
    <w:link w:val="FootnoteText"/>
    <w:rsid w:val="00271BE2"/>
    <w:rPr>
      <w:sz w:val="18"/>
      <w:lang w:eastAsia="en-US"/>
    </w:rPr>
  </w:style>
  <w:style w:type="paragraph" w:styleId="BalloonText">
    <w:name w:val="Balloon Text"/>
    <w:basedOn w:val="Normal"/>
    <w:link w:val="BalloonTextChar"/>
    <w:semiHidden/>
    <w:unhideWhenUsed/>
    <w:rsid w:val="001369D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369DA"/>
    <w:rPr>
      <w:rFonts w:ascii="Tahoma" w:hAnsi="Tahoma" w:cs="Tahoma"/>
      <w:sz w:val="16"/>
      <w:szCs w:val="16"/>
      <w:lang w:eastAsia="en-US"/>
    </w:rPr>
  </w:style>
  <w:style w:type="character" w:styleId="CommentReference">
    <w:name w:val="annotation reference"/>
    <w:basedOn w:val="DefaultParagraphFont"/>
    <w:semiHidden/>
    <w:unhideWhenUsed/>
    <w:rsid w:val="00684D50"/>
    <w:rPr>
      <w:sz w:val="16"/>
      <w:szCs w:val="16"/>
    </w:rPr>
  </w:style>
  <w:style w:type="paragraph" w:styleId="CommentText">
    <w:name w:val="annotation text"/>
    <w:basedOn w:val="Normal"/>
    <w:link w:val="CommentTextChar"/>
    <w:semiHidden/>
    <w:unhideWhenUsed/>
    <w:rsid w:val="00684D50"/>
    <w:pPr>
      <w:spacing w:line="240" w:lineRule="auto"/>
    </w:pPr>
  </w:style>
  <w:style w:type="character" w:customStyle="1" w:styleId="CommentTextChar">
    <w:name w:val="Comment Text Char"/>
    <w:basedOn w:val="DefaultParagraphFont"/>
    <w:link w:val="CommentText"/>
    <w:semiHidden/>
    <w:rsid w:val="00684D50"/>
    <w:rPr>
      <w:lang w:eastAsia="en-US"/>
    </w:rPr>
  </w:style>
  <w:style w:type="paragraph" w:styleId="CommentSubject">
    <w:name w:val="annotation subject"/>
    <w:basedOn w:val="CommentText"/>
    <w:next w:val="CommentText"/>
    <w:link w:val="CommentSubjectChar"/>
    <w:semiHidden/>
    <w:unhideWhenUsed/>
    <w:rsid w:val="00684D50"/>
    <w:rPr>
      <w:b/>
      <w:bCs/>
    </w:rPr>
  </w:style>
  <w:style w:type="character" w:customStyle="1" w:styleId="CommentSubjectChar">
    <w:name w:val="Comment Subject Char"/>
    <w:basedOn w:val="CommentTextChar"/>
    <w:link w:val="CommentSubject"/>
    <w:semiHidden/>
    <w:rsid w:val="00684D50"/>
    <w:rPr>
      <w:b/>
      <w:bCs/>
      <w:lang w:eastAsia="en-US"/>
    </w:rPr>
  </w:style>
  <w:style w:type="paragraph" w:styleId="Revision">
    <w:name w:val="Revision"/>
    <w:hidden/>
    <w:uiPriority w:val="99"/>
    <w:semiHidden/>
    <w:rsid w:val="006A283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1744B3F3A01A41B8A752854468351F" ma:contentTypeVersion="1" ma:contentTypeDescription="Create a new document." ma:contentTypeScope="" ma:versionID="bcd4305e65ca0b05aad2e3844977496f">
  <xsd:schema xmlns:xsd="http://www.w3.org/2001/XMLSchema" xmlns:xs="http://www.w3.org/2001/XMLSchema" xmlns:p="http://schemas.microsoft.com/office/2006/metadata/properties" xmlns:ns1="http://schemas.microsoft.com/sharepoint/v3" targetNamespace="http://schemas.microsoft.com/office/2006/metadata/properties" ma:root="true" ma:fieldsID="a08515000de6249c669b8d4d14af87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FCE7EA-2EAB-4162-A912-DA4C1CF5641E}"/>
</file>

<file path=customXml/itemProps2.xml><?xml version="1.0" encoding="utf-8"?>
<ds:datastoreItem xmlns:ds="http://schemas.openxmlformats.org/officeDocument/2006/customXml" ds:itemID="{250057B1-3C01-41E4-875C-169A7DFF4749}"/>
</file>

<file path=customXml/itemProps3.xml><?xml version="1.0" encoding="utf-8"?>
<ds:datastoreItem xmlns:ds="http://schemas.openxmlformats.org/officeDocument/2006/customXml" ds:itemID="{354E1A31-3814-4482-B38F-8228F9279BAC}"/>
</file>

<file path=customXml/itemProps4.xml><?xml version="1.0" encoding="utf-8"?>
<ds:datastoreItem xmlns:ds="http://schemas.openxmlformats.org/officeDocument/2006/customXml" ds:itemID="{72923F56-85DC-4E9D-AD08-7BEDCC45C1E3}"/>
</file>

<file path=docProps/app.xml><?xml version="1.0" encoding="utf-8"?>
<Properties xmlns="http://schemas.openxmlformats.org/officeDocument/2006/extended-properties" xmlns:vt="http://schemas.openxmlformats.org/officeDocument/2006/docPropsVTypes">
  <Template>Normal.dotm</Template>
  <TotalTime>0</TotalTime>
  <Pages>6</Pages>
  <Words>2792</Words>
  <Characters>16117</Characters>
  <Application>Microsoft Office Word</Application>
  <DocSecurity>0</DocSecurity>
  <Lines>254</Lines>
  <Paragraphs>60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as received</dc:title>
  <dc:subject>A/HRC/S-27/L.1</dc:subject>
  <dc:creator>Kiatsurayanon</dc:creator>
  <cp:keywords/>
  <dc:description/>
  <cp:lastModifiedBy>Generic Pdf eng</cp:lastModifiedBy>
  <cp:revision>2</cp:revision>
  <cp:lastPrinted>2017-12-05T07:29:00Z</cp:lastPrinted>
  <dcterms:created xsi:type="dcterms:W3CDTF">2017-12-05T11:05:00Z</dcterms:created>
  <dcterms:modified xsi:type="dcterms:W3CDTF">2017-12-05T11:05:00Z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0x010100381744B3F3A01A41B8A752854468351F</vt:lpwstr>
  </property>
</Properties>
</file>